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677" w:rsidRPr="00CC7677" w:rsidRDefault="00CC7677" w:rsidP="00CC7677">
      <w:pPr>
        <w:spacing w:after="0" w:line="276" w:lineRule="auto"/>
        <w:ind w:firstLine="708"/>
        <w:jc w:val="both"/>
        <w:rPr>
          <w:rFonts w:ascii="Times New Roman" w:eastAsia="Calibri" w:hAnsi="Times New Roman" w:cs="Times New Roman"/>
          <w:sz w:val="24"/>
          <w:szCs w:val="24"/>
        </w:rPr>
      </w:pPr>
      <w:r w:rsidRPr="00CC7677">
        <w:rPr>
          <w:rFonts w:ascii="Times New Roman" w:eastAsia="Calibri" w:hAnsi="Times New Roman" w:cs="Times New Roman"/>
          <w:sz w:val="24"/>
          <w:szCs w:val="24"/>
        </w:rPr>
        <w:t>Na temelju članka 32. Statuta Grada Šibenika ("Službeni glasnik Grada Šibenika" br.</w:t>
      </w:r>
      <w:r w:rsidRPr="00CC7677">
        <w:rPr>
          <w:rFonts w:ascii="Calibri" w:eastAsia="Calibri" w:hAnsi="Calibri" w:cs="Times New Roman"/>
          <w:szCs w:val="24"/>
        </w:rPr>
        <w:t xml:space="preserve"> </w:t>
      </w:r>
      <w:r w:rsidRPr="00CC7677">
        <w:rPr>
          <w:rFonts w:ascii="Times New Roman" w:eastAsia="Calibri" w:hAnsi="Times New Roman" w:cs="Times New Roman"/>
          <w:sz w:val="24"/>
          <w:szCs w:val="24"/>
        </w:rPr>
        <w:t>8/10, 5/12, 2/13</w:t>
      </w:r>
      <w:r w:rsidR="009462F3">
        <w:rPr>
          <w:rFonts w:ascii="Times New Roman" w:eastAsia="Calibri" w:hAnsi="Times New Roman" w:cs="Times New Roman"/>
          <w:sz w:val="24"/>
          <w:szCs w:val="24"/>
        </w:rPr>
        <w:t xml:space="preserve">, </w:t>
      </w:r>
      <w:r w:rsidRPr="00CC7677">
        <w:rPr>
          <w:rFonts w:ascii="Times New Roman" w:eastAsia="Calibri" w:hAnsi="Times New Roman" w:cs="Times New Roman"/>
          <w:sz w:val="24"/>
          <w:szCs w:val="24"/>
        </w:rPr>
        <w:t>2/18</w:t>
      </w:r>
      <w:r w:rsidR="009462F3">
        <w:rPr>
          <w:rFonts w:ascii="Times New Roman" w:eastAsia="Calibri" w:hAnsi="Times New Roman" w:cs="Times New Roman"/>
          <w:sz w:val="24"/>
          <w:szCs w:val="24"/>
        </w:rPr>
        <w:t xml:space="preserve"> ,8/18 – pročišćeni tekst i 2/20</w:t>
      </w:r>
      <w:r w:rsidRPr="009462F3">
        <w:rPr>
          <w:rFonts w:ascii="Times New Roman" w:eastAsia="Calibri" w:hAnsi="Times New Roman" w:cs="Times New Roman"/>
          <w:sz w:val="24"/>
          <w:szCs w:val="24"/>
        </w:rPr>
        <w:t xml:space="preserve">), a u svezi Uputa za izradu proračuna jedinica lokalne i područne (regionalne) samouprave za razdoblje 2018. - 2020. (Ministarstvo financija, kolovoz 2017.), </w:t>
      </w:r>
      <w:r w:rsidRPr="00CC7677">
        <w:rPr>
          <w:rFonts w:ascii="Times New Roman" w:eastAsia="Calibri" w:hAnsi="Times New Roman" w:cs="Times New Roman"/>
          <w:sz w:val="24"/>
          <w:szCs w:val="24"/>
        </w:rPr>
        <w:t xml:space="preserve">Gradsko vijeće Grada Šibenika na </w:t>
      </w:r>
      <w:r w:rsidR="001C4B8B">
        <w:rPr>
          <w:rFonts w:ascii="Times New Roman" w:eastAsia="Calibri" w:hAnsi="Times New Roman" w:cs="Times New Roman"/>
          <w:sz w:val="24"/>
          <w:szCs w:val="24"/>
        </w:rPr>
        <w:t xml:space="preserve">25. </w:t>
      </w:r>
      <w:r w:rsidRPr="00CC7677">
        <w:rPr>
          <w:rFonts w:ascii="Times New Roman" w:eastAsia="Calibri" w:hAnsi="Times New Roman" w:cs="Times New Roman"/>
          <w:sz w:val="24"/>
          <w:szCs w:val="24"/>
        </w:rPr>
        <w:t xml:space="preserve">sjednici održanoj </w:t>
      </w:r>
      <w:r w:rsidR="001C4B8B">
        <w:rPr>
          <w:rFonts w:ascii="Times New Roman" w:eastAsia="Calibri" w:hAnsi="Times New Roman" w:cs="Times New Roman"/>
          <w:sz w:val="24"/>
          <w:szCs w:val="24"/>
        </w:rPr>
        <w:t>14.</w:t>
      </w:r>
      <w:r w:rsidRPr="00CC7677">
        <w:rPr>
          <w:rFonts w:ascii="Times New Roman" w:eastAsia="Calibri" w:hAnsi="Times New Roman" w:cs="Times New Roman"/>
          <w:sz w:val="24"/>
          <w:szCs w:val="24"/>
        </w:rPr>
        <w:t xml:space="preserve"> prosinca 20</w:t>
      </w:r>
      <w:r w:rsidR="00357506">
        <w:rPr>
          <w:rFonts w:ascii="Times New Roman" w:eastAsia="Calibri" w:hAnsi="Times New Roman" w:cs="Times New Roman"/>
          <w:sz w:val="24"/>
          <w:szCs w:val="24"/>
        </w:rPr>
        <w:t>20</w:t>
      </w:r>
      <w:r w:rsidRPr="00CC7677">
        <w:rPr>
          <w:rFonts w:ascii="Times New Roman" w:eastAsia="Calibri" w:hAnsi="Times New Roman" w:cs="Times New Roman"/>
          <w:sz w:val="24"/>
          <w:szCs w:val="24"/>
        </w:rPr>
        <w:t>. godine donosi</w:t>
      </w:r>
    </w:p>
    <w:p w:rsidR="00CC7677" w:rsidRPr="00CC7677" w:rsidRDefault="00CC7677" w:rsidP="00CC7677">
      <w:pPr>
        <w:spacing w:after="0" w:line="276" w:lineRule="auto"/>
        <w:rPr>
          <w:rFonts w:ascii="Times New Roman" w:eastAsia="Calibri" w:hAnsi="Times New Roman" w:cs="Times New Roman"/>
          <w:sz w:val="24"/>
          <w:szCs w:val="24"/>
        </w:rPr>
      </w:pPr>
    </w:p>
    <w:p w:rsidR="00CC7677" w:rsidRPr="00CC7677" w:rsidRDefault="00CC7677" w:rsidP="00CC7677">
      <w:pPr>
        <w:spacing w:after="0" w:line="240" w:lineRule="auto"/>
        <w:jc w:val="both"/>
        <w:rPr>
          <w:rFonts w:ascii="Times New Roman" w:eastAsia="Calibri" w:hAnsi="Times New Roman" w:cs="Times New Roman"/>
          <w:sz w:val="24"/>
          <w:szCs w:val="24"/>
        </w:rPr>
      </w:pPr>
    </w:p>
    <w:p w:rsidR="00F6034C" w:rsidRDefault="00F6034C" w:rsidP="00CC7677">
      <w:pPr>
        <w:spacing w:after="0" w:line="240" w:lineRule="auto"/>
        <w:jc w:val="center"/>
        <w:rPr>
          <w:rFonts w:ascii="Times New Roman" w:eastAsia="Calibri" w:hAnsi="Times New Roman" w:cs="Times New Roman"/>
          <w:b/>
          <w:sz w:val="28"/>
          <w:szCs w:val="28"/>
        </w:rPr>
      </w:pPr>
    </w:p>
    <w:p w:rsidR="00CC7677" w:rsidRDefault="00CC7677" w:rsidP="00CC7677">
      <w:pPr>
        <w:spacing w:after="0" w:line="240" w:lineRule="auto"/>
        <w:jc w:val="center"/>
        <w:rPr>
          <w:rFonts w:ascii="Times New Roman" w:eastAsia="Calibri" w:hAnsi="Times New Roman" w:cs="Times New Roman"/>
          <w:b/>
          <w:sz w:val="28"/>
          <w:szCs w:val="28"/>
        </w:rPr>
      </w:pPr>
      <w:r w:rsidRPr="00CC7677">
        <w:rPr>
          <w:rFonts w:ascii="Times New Roman" w:eastAsia="Calibri" w:hAnsi="Times New Roman" w:cs="Times New Roman"/>
          <w:b/>
          <w:sz w:val="28"/>
          <w:szCs w:val="28"/>
        </w:rPr>
        <w:t>ODLUKU</w:t>
      </w:r>
    </w:p>
    <w:p w:rsidR="00F27EF9" w:rsidRPr="00CC7677" w:rsidRDefault="00F27EF9" w:rsidP="00CC767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 usvajanju Plana sukcesivnog pokrića manjka</w:t>
      </w:r>
    </w:p>
    <w:p w:rsidR="00CC7677" w:rsidRPr="00CC7677" w:rsidRDefault="00CC7677" w:rsidP="00CC7677">
      <w:pPr>
        <w:spacing w:after="0" w:line="240" w:lineRule="auto"/>
        <w:jc w:val="both"/>
        <w:rPr>
          <w:rFonts w:ascii="Times New Roman" w:eastAsia="Calibri" w:hAnsi="Times New Roman" w:cs="Times New Roman"/>
          <w:sz w:val="24"/>
          <w:szCs w:val="24"/>
        </w:rPr>
      </w:pPr>
    </w:p>
    <w:p w:rsidR="00CC7677" w:rsidRPr="00CC7677" w:rsidRDefault="00CC7677" w:rsidP="00CC7677">
      <w:pPr>
        <w:spacing w:after="0" w:line="240" w:lineRule="auto"/>
        <w:jc w:val="both"/>
        <w:rPr>
          <w:rFonts w:ascii="Times New Roman" w:eastAsia="Calibri" w:hAnsi="Times New Roman" w:cs="Times New Roman"/>
          <w:sz w:val="24"/>
          <w:szCs w:val="24"/>
        </w:rPr>
      </w:pPr>
    </w:p>
    <w:p w:rsidR="00CC7677" w:rsidRPr="00CC7677" w:rsidRDefault="00CC7677" w:rsidP="00CC7677">
      <w:pPr>
        <w:spacing w:after="0" w:line="240" w:lineRule="auto"/>
        <w:jc w:val="center"/>
        <w:rPr>
          <w:rFonts w:ascii="Times New Roman" w:eastAsia="Calibri" w:hAnsi="Times New Roman" w:cs="Times New Roman"/>
          <w:b/>
          <w:sz w:val="24"/>
          <w:szCs w:val="24"/>
        </w:rPr>
      </w:pPr>
      <w:r w:rsidRPr="00CC7677">
        <w:rPr>
          <w:rFonts w:ascii="Times New Roman" w:eastAsia="Calibri" w:hAnsi="Times New Roman" w:cs="Times New Roman"/>
          <w:b/>
          <w:sz w:val="24"/>
          <w:szCs w:val="24"/>
        </w:rPr>
        <w:t>I.</w:t>
      </w:r>
    </w:p>
    <w:p w:rsidR="00CC7677" w:rsidRPr="00CC7677" w:rsidRDefault="00CC7677" w:rsidP="00CC7677">
      <w:pPr>
        <w:spacing w:after="0" w:line="240" w:lineRule="auto"/>
        <w:jc w:val="center"/>
        <w:rPr>
          <w:rFonts w:ascii="Times New Roman" w:eastAsia="Calibri" w:hAnsi="Times New Roman" w:cs="Times New Roman"/>
          <w:b/>
          <w:sz w:val="24"/>
          <w:szCs w:val="24"/>
        </w:rPr>
      </w:pPr>
    </w:p>
    <w:p w:rsidR="00CC7677" w:rsidRPr="00CC7677" w:rsidRDefault="00CC7677" w:rsidP="00CC7677">
      <w:pPr>
        <w:spacing w:after="0" w:line="240" w:lineRule="auto"/>
        <w:ind w:firstLine="708"/>
        <w:jc w:val="both"/>
        <w:rPr>
          <w:rFonts w:ascii="Times New Roman" w:eastAsia="Calibri" w:hAnsi="Times New Roman" w:cs="Times New Roman"/>
          <w:sz w:val="24"/>
          <w:szCs w:val="24"/>
        </w:rPr>
      </w:pPr>
      <w:r w:rsidRPr="00CC7677">
        <w:rPr>
          <w:rFonts w:ascii="Times New Roman" w:eastAsia="Calibri" w:hAnsi="Times New Roman" w:cs="Times New Roman"/>
          <w:sz w:val="24"/>
          <w:szCs w:val="24"/>
        </w:rPr>
        <w:t>Usvaja se Plan sukcesivnog pokrića manjka iz prethodnih godina Grada Šibenika za razdoblje 202</w:t>
      </w:r>
      <w:r w:rsidR="00357506">
        <w:rPr>
          <w:rFonts w:ascii="Times New Roman" w:eastAsia="Calibri" w:hAnsi="Times New Roman" w:cs="Times New Roman"/>
          <w:sz w:val="24"/>
          <w:szCs w:val="24"/>
        </w:rPr>
        <w:t>1</w:t>
      </w:r>
      <w:r w:rsidRPr="00CC7677">
        <w:rPr>
          <w:rFonts w:ascii="Times New Roman" w:eastAsia="Calibri" w:hAnsi="Times New Roman" w:cs="Times New Roman"/>
          <w:sz w:val="24"/>
          <w:szCs w:val="24"/>
        </w:rPr>
        <w:t>.-202</w:t>
      </w:r>
      <w:r w:rsidR="00357506">
        <w:rPr>
          <w:rFonts w:ascii="Times New Roman" w:eastAsia="Calibri" w:hAnsi="Times New Roman" w:cs="Times New Roman"/>
          <w:sz w:val="24"/>
          <w:szCs w:val="24"/>
        </w:rPr>
        <w:t>3</w:t>
      </w:r>
      <w:r w:rsidRPr="00CC7677">
        <w:rPr>
          <w:rFonts w:ascii="Times New Roman" w:eastAsia="Calibri" w:hAnsi="Times New Roman" w:cs="Times New Roman"/>
          <w:sz w:val="24"/>
          <w:szCs w:val="24"/>
        </w:rPr>
        <w:t>. godine.</w:t>
      </w:r>
    </w:p>
    <w:p w:rsidR="00CC7677" w:rsidRPr="00CC7677" w:rsidRDefault="00CC7677" w:rsidP="00CC7677">
      <w:pPr>
        <w:spacing w:after="0" w:line="240" w:lineRule="auto"/>
        <w:jc w:val="both"/>
        <w:rPr>
          <w:rFonts w:ascii="Times New Roman" w:eastAsia="Calibri" w:hAnsi="Times New Roman" w:cs="Times New Roman"/>
          <w:sz w:val="24"/>
          <w:szCs w:val="24"/>
        </w:rPr>
      </w:pPr>
    </w:p>
    <w:p w:rsidR="00CC7677" w:rsidRPr="00CC7677" w:rsidRDefault="00CC7677" w:rsidP="00CC7677">
      <w:pPr>
        <w:spacing w:after="0" w:line="240" w:lineRule="auto"/>
        <w:jc w:val="center"/>
        <w:rPr>
          <w:rFonts w:ascii="Times New Roman" w:eastAsia="Calibri" w:hAnsi="Times New Roman" w:cs="Times New Roman"/>
          <w:b/>
          <w:bCs/>
          <w:sz w:val="24"/>
          <w:szCs w:val="24"/>
        </w:rPr>
      </w:pPr>
      <w:r w:rsidRPr="00CC7677">
        <w:rPr>
          <w:rFonts w:ascii="Times New Roman" w:eastAsia="Calibri" w:hAnsi="Times New Roman" w:cs="Times New Roman"/>
          <w:b/>
          <w:bCs/>
          <w:sz w:val="24"/>
          <w:szCs w:val="24"/>
        </w:rPr>
        <w:t>II.</w:t>
      </w:r>
    </w:p>
    <w:p w:rsidR="00CC7677" w:rsidRPr="00CC7677" w:rsidRDefault="00CC7677" w:rsidP="00CC7677">
      <w:pPr>
        <w:spacing w:after="0" w:line="240" w:lineRule="auto"/>
        <w:jc w:val="center"/>
        <w:rPr>
          <w:rFonts w:ascii="Times New Roman" w:eastAsia="Calibri" w:hAnsi="Times New Roman" w:cs="Times New Roman"/>
          <w:b/>
          <w:bCs/>
          <w:sz w:val="24"/>
          <w:szCs w:val="24"/>
        </w:rPr>
      </w:pPr>
    </w:p>
    <w:p w:rsidR="00CC7677" w:rsidRPr="00CC7677" w:rsidRDefault="00CC7677" w:rsidP="00CC7677">
      <w:pPr>
        <w:spacing w:after="0" w:line="240" w:lineRule="auto"/>
        <w:ind w:firstLine="708"/>
        <w:jc w:val="both"/>
        <w:rPr>
          <w:rFonts w:ascii="Times New Roman" w:eastAsia="Calibri" w:hAnsi="Times New Roman" w:cs="Times New Roman"/>
          <w:sz w:val="24"/>
          <w:szCs w:val="24"/>
        </w:rPr>
      </w:pPr>
      <w:r w:rsidRPr="00CC7677">
        <w:rPr>
          <w:rFonts w:ascii="Times New Roman" w:eastAsia="Calibri" w:hAnsi="Times New Roman" w:cs="Times New Roman"/>
          <w:sz w:val="24"/>
          <w:szCs w:val="24"/>
        </w:rPr>
        <w:t>Plan sukcesivnog pokrića manjka iz prethodnih godina Grada Šibenika za razdoblje 202</w:t>
      </w:r>
      <w:r w:rsidR="00357506">
        <w:rPr>
          <w:rFonts w:ascii="Times New Roman" w:eastAsia="Calibri" w:hAnsi="Times New Roman" w:cs="Times New Roman"/>
          <w:sz w:val="24"/>
          <w:szCs w:val="24"/>
        </w:rPr>
        <w:t>1</w:t>
      </w:r>
      <w:r w:rsidRPr="00CC7677">
        <w:rPr>
          <w:rFonts w:ascii="Times New Roman" w:eastAsia="Calibri" w:hAnsi="Times New Roman" w:cs="Times New Roman"/>
          <w:sz w:val="24"/>
          <w:szCs w:val="24"/>
        </w:rPr>
        <w:t>.-202</w:t>
      </w:r>
      <w:r w:rsidR="00357506">
        <w:rPr>
          <w:rFonts w:ascii="Times New Roman" w:eastAsia="Calibri" w:hAnsi="Times New Roman" w:cs="Times New Roman"/>
          <w:sz w:val="24"/>
          <w:szCs w:val="24"/>
        </w:rPr>
        <w:t>3</w:t>
      </w:r>
      <w:r w:rsidRPr="00CC7677">
        <w:rPr>
          <w:rFonts w:ascii="Times New Roman" w:eastAsia="Calibri" w:hAnsi="Times New Roman" w:cs="Times New Roman"/>
          <w:sz w:val="24"/>
          <w:szCs w:val="24"/>
        </w:rPr>
        <w:t>. godine nalazi se u privitku ove Odluke i čini njen sastavni dio.</w:t>
      </w:r>
    </w:p>
    <w:p w:rsidR="00CC7677" w:rsidRPr="00CC7677" w:rsidRDefault="00CC7677" w:rsidP="00CC7677">
      <w:pPr>
        <w:spacing w:after="0" w:line="240" w:lineRule="auto"/>
        <w:ind w:firstLine="708"/>
        <w:jc w:val="both"/>
        <w:rPr>
          <w:rFonts w:ascii="Times New Roman" w:eastAsia="Calibri" w:hAnsi="Times New Roman" w:cs="Times New Roman"/>
          <w:sz w:val="24"/>
          <w:szCs w:val="24"/>
        </w:rPr>
      </w:pPr>
    </w:p>
    <w:p w:rsidR="00CC7677" w:rsidRPr="00CC7677" w:rsidRDefault="00CC7677" w:rsidP="00CC7677">
      <w:pPr>
        <w:spacing w:after="0" w:line="240" w:lineRule="auto"/>
        <w:ind w:left="3540" w:firstLine="708"/>
        <w:rPr>
          <w:rFonts w:ascii="Times New Roman" w:eastAsia="Calibri" w:hAnsi="Times New Roman" w:cs="Times New Roman"/>
          <w:b/>
          <w:bCs/>
          <w:sz w:val="24"/>
          <w:szCs w:val="24"/>
        </w:rPr>
      </w:pPr>
      <w:r w:rsidRPr="00CC7677">
        <w:rPr>
          <w:rFonts w:ascii="Times New Roman" w:eastAsia="Calibri" w:hAnsi="Times New Roman" w:cs="Times New Roman"/>
          <w:b/>
          <w:bCs/>
          <w:sz w:val="24"/>
          <w:szCs w:val="24"/>
        </w:rPr>
        <w:t xml:space="preserve">  III.</w:t>
      </w:r>
    </w:p>
    <w:p w:rsidR="00CC7677" w:rsidRPr="006B149E" w:rsidRDefault="00CC7677" w:rsidP="00CC7677">
      <w:pPr>
        <w:spacing w:after="0" w:line="240" w:lineRule="auto"/>
        <w:jc w:val="center"/>
        <w:rPr>
          <w:rFonts w:ascii="Times New Roman" w:eastAsia="Calibri" w:hAnsi="Times New Roman" w:cs="Times New Roman"/>
          <w:sz w:val="24"/>
          <w:szCs w:val="24"/>
        </w:rPr>
      </w:pPr>
    </w:p>
    <w:p w:rsidR="00CC7677" w:rsidRPr="00CC7677" w:rsidRDefault="00CC7677" w:rsidP="006B149E">
      <w:pPr>
        <w:jc w:val="both"/>
        <w:rPr>
          <w:rFonts w:ascii="Times New Roman" w:eastAsia="Calibri" w:hAnsi="Times New Roman" w:cs="Times New Roman"/>
          <w:sz w:val="24"/>
          <w:szCs w:val="24"/>
        </w:rPr>
      </w:pPr>
      <w:r w:rsidRPr="00F658D6">
        <w:rPr>
          <w:rFonts w:ascii="Times New Roman" w:eastAsia="Calibri" w:hAnsi="Times New Roman" w:cs="Times New Roman"/>
          <w:sz w:val="24"/>
          <w:szCs w:val="24"/>
        </w:rPr>
        <w:t xml:space="preserve">Donošenjem ove Odluke prestaje važiti Odluka </w:t>
      </w:r>
      <w:r w:rsidR="00F27EF9" w:rsidRPr="00F658D6">
        <w:rPr>
          <w:rFonts w:ascii="Times New Roman" w:eastAsia="Calibri" w:hAnsi="Times New Roman" w:cs="Times New Roman"/>
          <w:sz w:val="24"/>
          <w:szCs w:val="24"/>
        </w:rPr>
        <w:t>o usvajanju plana sukcesivnog pokrića manjka</w:t>
      </w:r>
      <w:r w:rsidR="003A7453" w:rsidRPr="00F658D6">
        <w:rPr>
          <w:rFonts w:ascii="Times New Roman" w:eastAsia="Calibri" w:hAnsi="Times New Roman" w:cs="Times New Roman"/>
          <w:sz w:val="24"/>
          <w:szCs w:val="24"/>
        </w:rPr>
        <w:t xml:space="preserve"> </w:t>
      </w:r>
      <w:r w:rsidRPr="00F658D6">
        <w:rPr>
          <w:rFonts w:ascii="Times New Roman" w:eastAsia="Calibri" w:hAnsi="Times New Roman" w:cs="Times New Roman"/>
          <w:sz w:val="24"/>
          <w:szCs w:val="24"/>
        </w:rPr>
        <w:t>("Službeni glasnik Grada Šibenika" br.</w:t>
      </w:r>
      <w:r w:rsidR="00F658D6" w:rsidRPr="00F658D6">
        <w:rPr>
          <w:rFonts w:ascii="Times New Roman" w:eastAsia="Calibri" w:hAnsi="Times New Roman" w:cs="Times New Roman"/>
          <w:sz w:val="24"/>
          <w:szCs w:val="24"/>
        </w:rPr>
        <w:t xml:space="preserve"> 9/19</w:t>
      </w:r>
      <w:r w:rsidR="00205639" w:rsidRPr="00F658D6">
        <w:rPr>
          <w:rFonts w:ascii="Times New Roman" w:eastAsia="Calibri" w:hAnsi="Times New Roman" w:cs="Times New Roman"/>
          <w:sz w:val="24"/>
          <w:szCs w:val="24"/>
        </w:rPr>
        <w:t xml:space="preserve"> </w:t>
      </w:r>
      <w:r w:rsidRPr="00F658D6">
        <w:rPr>
          <w:rFonts w:ascii="Times New Roman" w:eastAsia="Calibri" w:hAnsi="Times New Roman" w:cs="Times New Roman"/>
          <w:sz w:val="24"/>
          <w:szCs w:val="24"/>
        </w:rPr>
        <w:t xml:space="preserve">). </w:t>
      </w:r>
      <w:r w:rsidR="006B149E" w:rsidRPr="006B149E">
        <w:rPr>
          <w:rFonts w:ascii="Times New Roman" w:eastAsia="Calibri" w:hAnsi="Times New Roman" w:cs="Times New Roman"/>
          <w:sz w:val="24"/>
          <w:szCs w:val="24"/>
        </w:rPr>
        <w:t>Ova Odluka stupa na snagu prvog dana od dana objave u “Službenom glasniku Grada Šibenika”, a primjenjuje se od 1. siječnja 2021. godine.</w:t>
      </w:r>
    </w:p>
    <w:p w:rsidR="00CC7677" w:rsidRPr="00CC7677" w:rsidRDefault="00CC7677" w:rsidP="00CC7677">
      <w:pPr>
        <w:spacing w:after="0" w:line="240" w:lineRule="auto"/>
        <w:jc w:val="both"/>
        <w:rPr>
          <w:rFonts w:ascii="Times New Roman" w:eastAsia="Calibri" w:hAnsi="Times New Roman" w:cs="Times New Roman"/>
          <w:sz w:val="24"/>
          <w:szCs w:val="24"/>
        </w:rPr>
      </w:pPr>
    </w:p>
    <w:p w:rsidR="00CC7677" w:rsidRPr="00CC7677" w:rsidRDefault="00CC7677" w:rsidP="00CC7677">
      <w:pPr>
        <w:spacing w:after="0" w:line="240" w:lineRule="auto"/>
        <w:jc w:val="both"/>
        <w:rPr>
          <w:rFonts w:ascii="Times New Roman" w:eastAsia="Calibri" w:hAnsi="Times New Roman" w:cs="Times New Roman"/>
          <w:sz w:val="24"/>
          <w:szCs w:val="24"/>
        </w:rPr>
      </w:pPr>
    </w:p>
    <w:p w:rsidR="00CC7677" w:rsidRPr="00CC7677" w:rsidRDefault="00CC7677" w:rsidP="00CC7677">
      <w:pPr>
        <w:spacing w:after="0" w:line="240" w:lineRule="auto"/>
        <w:jc w:val="both"/>
        <w:rPr>
          <w:rFonts w:ascii="Times New Roman" w:eastAsia="Calibri" w:hAnsi="Times New Roman" w:cs="Times New Roman"/>
          <w:sz w:val="24"/>
          <w:szCs w:val="24"/>
        </w:rPr>
      </w:pPr>
    </w:p>
    <w:p w:rsidR="00CC7677" w:rsidRPr="00CC7677" w:rsidRDefault="00CC7677" w:rsidP="00CC7677">
      <w:pPr>
        <w:spacing w:after="0"/>
        <w:ind w:left="-567" w:firstLine="567"/>
        <w:rPr>
          <w:rFonts w:ascii="Times New Roman" w:eastAsia="Calibri" w:hAnsi="Times New Roman" w:cs="Times New Roman"/>
          <w:sz w:val="24"/>
          <w:szCs w:val="24"/>
        </w:rPr>
      </w:pPr>
      <w:r w:rsidRPr="00CC7677">
        <w:rPr>
          <w:rFonts w:ascii="Times New Roman" w:eastAsia="Calibri" w:hAnsi="Times New Roman" w:cs="Times New Roman"/>
          <w:sz w:val="24"/>
          <w:szCs w:val="24"/>
        </w:rPr>
        <w:t xml:space="preserve">KLASA: </w:t>
      </w:r>
      <w:r w:rsidR="00265BE9">
        <w:rPr>
          <w:rFonts w:ascii="Times New Roman" w:eastAsia="Calibri" w:hAnsi="Times New Roman" w:cs="Times New Roman"/>
          <w:sz w:val="24"/>
          <w:szCs w:val="24"/>
        </w:rPr>
        <w:t>400-06/20-01/13</w:t>
      </w:r>
    </w:p>
    <w:p w:rsidR="00CC7677" w:rsidRPr="00CC7677" w:rsidRDefault="00CC7677" w:rsidP="00CC7677">
      <w:pPr>
        <w:spacing w:after="0"/>
        <w:ind w:left="-567" w:firstLine="567"/>
        <w:rPr>
          <w:rFonts w:ascii="Times New Roman" w:eastAsia="Calibri" w:hAnsi="Times New Roman" w:cs="Times New Roman"/>
          <w:sz w:val="24"/>
          <w:szCs w:val="24"/>
        </w:rPr>
      </w:pPr>
      <w:r w:rsidRPr="00CC7677">
        <w:rPr>
          <w:rFonts w:ascii="Times New Roman" w:eastAsia="Calibri" w:hAnsi="Times New Roman" w:cs="Times New Roman"/>
          <w:sz w:val="24"/>
          <w:szCs w:val="24"/>
        </w:rPr>
        <w:t>URBROJ: 2182/01-06-</w:t>
      </w:r>
      <w:r w:rsidR="00B9250A">
        <w:rPr>
          <w:rFonts w:ascii="Times New Roman" w:eastAsia="Calibri" w:hAnsi="Times New Roman" w:cs="Times New Roman"/>
          <w:sz w:val="24"/>
          <w:szCs w:val="24"/>
        </w:rPr>
        <w:t>20</w:t>
      </w:r>
      <w:r w:rsidRPr="00CC7677">
        <w:rPr>
          <w:rFonts w:ascii="Times New Roman" w:eastAsia="Calibri" w:hAnsi="Times New Roman" w:cs="Times New Roman"/>
          <w:sz w:val="24"/>
          <w:szCs w:val="24"/>
        </w:rPr>
        <w:t>-</w:t>
      </w:r>
      <w:r w:rsidR="009C2787">
        <w:rPr>
          <w:rFonts w:ascii="Times New Roman" w:eastAsia="Calibri" w:hAnsi="Times New Roman" w:cs="Times New Roman"/>
          <w:sz w:val="24"/>
          <w:szCs w:val="24"/>
        </w:rPr>
        <w:t>6</w:t>
      </w:r>
    </w:p>
    <w:p w:rsidR="00CC7677" w:rsidRPr="00CC7677" w:rsidRDefault="00CC7677" w:rsidP="00CC7677">
      <w:pPr>
        <w:spacing w:after="0"/>
        <w:ind w:left="-567" w:firstLine="567"/>
        <w:rPr>
          <w:rFonts w:ascii="Times New Roman" w:eastAsia="Calibri" w:hAnsi="Times New Roman" w:cs="Times New Roman"/>
          <w:sz w:val="24"/>
          <w:szCs w:val="24"/>
        </w:rPr>
      </w:pPr>
      <w:r w:rsidRPr="00CC7677">
        <w:rPr>
          <w:rFonts w:ascii="Times New Roman" w:eastAsia="Calibri" w:hAnsi="Times New Roman" w:cs="Times New Roman"/>
          <w:sz w:val="24"/>
          <w:szCs w:val="24"/>
        </w:rPr>
        <w:t xml:space="preserve">Šibenik, </w:t>
      </w:r>
      <w:r w:rsidR="001C4B8B">
        <w:rPr>
          <w:rFonts w:ascii="Times New Roman" w:eastAsia="Calibri" w:hAnsi="Times New Roman" w:cs="Times New Roman"/>
          <w:sz w:val="24"/>
          <w:szCs w:val="24"/>
        </w:rPr>
        <w:t>14.</w:t>
      </w:r>
      <w:r w:rsidRPr="00CC7677">
        <w:rPr>
          <w:rFonts w:ascii="Times New Roman" w:eastAsia="Calibri" w:hAnsi="Times New Roman" w:cs="Times New Roman"/>
          <w:sz w:val="24"/>
          <w:szCs w:val="24"/>
        </w:rPr>
        <w:t xml:space="preserve">  prosinca 20</w:t>
      </w:r>
      <w:r w:rsidR="00B9250A">
        <w:rPr>
          <w:rFonts w:ascii="Times New Roman" w:eastAsia="Calibri" w:hAnsi="Times New Roman" w:cs="Times New Roman"/>
          <w:sz w:val="24"/>
          <w:szCs w:val="24"/>
        </w:rPr>
        <w:t>20</w:t>
      </w:r>
      <w:r w:rsidRPr="00CC7677">
        <w:rPr>
          <w:rFonts w:ascii="Times New Roman" w:eastAsia="Calibri" w:hAnsi="Times New Roman" w:cs="Times New Roman"/>
          <w:sz w:val="24"/>
          <w:szCs w:val="24"/>
        </w:rPr>
        <w:t>.</w:t>
      </w:r>
    </w:p>
    <w:p w:rsidR="00CC7677" w:rsidRPr="00CC7677" w:rsidRDefault="00CC7677" w:rsidP="00CC7677">
      <w:pPr>
        <w:spacing w:after="0" w:line="240" w:lineRule="auto"/>
        <w:rPr>
          <w:rFonts w:ascii="Times New Roman" w:eastAsia="Times New Roman" w:hAnsi="Times New Roman" w:cs="Times New Roman"/>
          <w:sz w:val="24"/>
          <w:szCs w:val="24"/>
        </w:rPr>
      </w:pPr>
    </w:p>
    <w:p w:rsidR="00CC7677" w:rsidRPr="00CC7677" w:rsidRDefault="00CC7677" w:rsidP="00CC7677">
      <w:pPr>
        <w:spacing w:after="0" w:line="240" w:lineRule="auto"/>
        <w:rPr>
          <w:rFonts w:ascii="Times New Roman" w:eastAsia="Times New Roman" w:hAnsi="Times New Roman" w:cs="Times New Roman"/>
          <w:sz w:val="24"/>
          <w:szCs w:val="24"/>
        </w:rPr>
      </w:pPr>
    </w:p>
    <w:p w:rsidR="00CC7677" w:rsidRPr="00CC7677" w:rsidRDefault="00CC7677" w:rsidP="00CC7677">
      <w:pPr>
        <w:spacing w:after="0" w:line="240" w:lineRule="auto"/>
        <w:rPr>
          <w:rFonts w:ascii="Times New Roman" w:eastAsia="Times New Roman" w:hAnsi="Times New Roman" w:cs="Times New Roman"/>
          <w:sz w:val="24"/>
          <w:szCs w:val="24"/>
        </w:rPr>
      </w:pPr>
    </w:p>
    <w:p w:rsidR="00CC7677" w:rsidRPr="00CC7677" w:rsidRDefault="00CC7677" w:rsidP="00CC7677">
      <w:pPr>
        <w:spacing w:after="0" w:line="240" w:lineRule="auto"/>
        <w:rPr>
          <w:rFonts w:ascii="Times New Roman" w:eastAsia="Times New Roman" w:hAnsi="Times New Roman" w:cs="Times New Roman"/>
          <w:sz w:val="24"/>
          <w:szCs w:val="24"/>
        </w:rPr>
      </w:pPr>
    </w:p>
    <w:p w:rsidR="00CC7677" w:rsidRPr="00CC7677" w:rsidRDefault="00CC7677" w:rsidP="00CC7677">
      <w:pPr>
        <w:spacing w:after="0" w:line="240" w:lineRule="auto"/>
        <w:jc w:val="center"/>
        <w:rPr>
          <w:rFonts w:ascii="Times New Roman" w:eastAsia="Times New Roman" w:hAnsi="Times New Roman" w:cs="Times New Roman"/>
          <w:sz w:val="24"/>
          <w:szCs w:val="24"/>
        </w:rPr>
      </w:pPr>
      <w:r w:rsidRPr="00CC7677">
        <w:rPr>
          <w:rFonts w:ascii="Times New Roman" w:eastAsia="Times New Roman" w:hAnsi="Times New Roman" w:cs="Times New Roman"/>
          <w:sz w:val="24"/>
          <w:szCs w:val="24"/>
        </w:rPr>
        <w:t>GRADSKO VIJEĆE GRADA ŠIBENIKA</w:t>
      </w:r>
    </w:p>
    <w:p w:rsidR="00CC7677" w:rsidRPr="00CC7677" w:rsidRDefault="00CC7677" w:rsidP="00CC7677">
      <w:pPr>
        <w:spacing w:after="0" w:line="240" w:lineRule="auto"/>
        <w:rPr>
          <w:rFonts w:ascii="Times New Roman" w:eastAsia="Times New Roman" w:hAnsi="Times New Roman" w:cs="Times New Roman"/>
          <w:sz w:val="24"/>
          <w:szCs w:val="24"/>
        </w:rPr>
      </w:pPr>
    </w:p>
    <w:p w:rsidR="00CC7677" w:rsidRPr="00CC7677" w:rsidRDefault="00CC7677" w:rsidP="00CC7677">
      <w:pPr>
        <w:spacing w:after="0" w:line="240" w:lineRule="auto"/>
        <w:rPr>
          <w:rFonts w:ascii="Times New Roman" w:eastAsia="Times New Roman" w:hAnsi="Times New Roman" w:cs="Times New Roman"/>
          <w:sz w:val="24"/>
          <w:szCs w:val="24"/>
        </w:rPr>
      </w:pPr>
    </w:p>
    <w:p w:rsidR="00CC7677" w:rsidRPr="00CC7677" w:rsidRDefault="00CC7677" w:rsidP="00CC7677">
      <w:pPr>
        <w:spacing w:after="0" w:line="240" w:lineRule="auto"/>
        <w:jc w:val="both"/>
        <w:rPr>
          <w:rFonts w:ascii="Times New Roman" w:eastAsia="Times New Roman" w:hAnsi="Times New Roman" w:cs="Times New Roman"/>
          <w:sz w:val="24"/>
          <w:szCs w:val="24"/>
        </w:rPr>
      </w:pPr>
      <w:r w:rsidRPr="00CC7677">
        <w:rPr>
          <w:rFonts w:ascii="Times New Roman" w:eastAsia="Times New Roman" w:hAnsi="Times New Roman" w:cs="Times New Roman"/>
          <w:sz w:val="24"/>
          <w:szCs w:val="24"/>
        </w:rPr>
        <w:tab/>
      </w:r>
      <w:r w:rsidRPr="00CC7677">
        <w:rPr>
          <w:rFonts w:ascii="Times New Roman" w:eastAsia="Times New Roman" w:hAnsi="Times New Roman" w:cs="Times New Roman"/>
          <w:sz w:val="24"/>
          <w:szCs w:val="24"/>
        </w:rPr>
        <w:tab/>
      </w:r>
      <w:r w:rsidRPr="00CC7677">
        <w:rPr>
          <w:rFonts w:ascii="Times New Roman" w:eastAsia="Times New Roman" w:hAnsi="Times New Roman" w:cs="Times New Roman"/>
          <w:sz w:val="24"/>
          <w:szCs w:val="24"/>
        </w:rPr>
        <w:tab/>
      </w:r>
      <w:r w:rsidRPr="00CC7677">
        <w:rPr>
          <w:rFonts w:ascii="Times New Roman" w:eastAsia="Times New Roman" w:hAnsi="Times New Roman" w:cs="Times New Roman"/>
          <w:sz w:val="24"/>
          <w:szCs w:val="24"/>
        </w:rPr>
        <w:tab/>
      </w:r>
      <w:r w:rsidRPr="00CC7677">
        <w:rPr>
          <w:rFonts w:ascii="Times New Roman" w:eastAsia="Times New Roman" w:hAnsi="Times New Roman" w:cs="Times New Roman"/>
          <w:sz w:val="24"/>
          <w:szCs w:val="24"/>
        </w:rPr>
        <w:tab/>
      </w:r>
      <w:r w:rsidRPr="00CC7677">
        <w:rPr>
          <w:rFonts w:ascii="Times New Roman" w:eastAsia="Times New Roman" w:hAnsi="Times New Roman" w:cs="Times New Roman"/>
          <w:sz w:val="24"/>
          <w:szCs w:val="24"/>
        </w:rPr>
        <w:tab/>
      </w:r>
      <w:r w:rsidRPr="00CC7677">
        <w:rPr>
          <w:rFonts w:ascii="Times New Roman" w:eastAsia="Times New Roman" w:hAnsi="Times New Roman" w:cs="Times New Roman"/>
          <w:sz w:val="24"/>
          <w:szCs w:val="24"/>
        </w:rPr>
        <w:tab/>
      </w:r>
      <w:r w:rsidRPr="00CC7677">
        <w:rPr>
          <w:rFonts w:ascii="Times New Roman" w:eastAsia="Times New Roman" w:hAnsi="Times New Roman" w:cs="Times New Roman"/>
          <w:sz w:val="24"/>
          <w:szCs w:val="24"/>
        </w:rPr>
        <w:tab/>
        <w:t xml:space="preserve">         </w:t>
      </w:r>
      <w:r w:rsidR="009C2787">
        <w:rPr>
          <w:rFonts w:ascii="Times New Roman" w:eastAsia="Times New Roman" w:hAnsi="Times New Roman" w:cs="Times New Roman"/>
          <w:sz w:val="24"/>
          <w:szCs w:val="24"/>
        </w:rPr>
        <w:t>POT</w:t>
      </w:r>
      <w:r w:rsidRPr="00CC7677">
        <w:rPr>
          <w:rFonts w:ascii="Times New Roman" w:eastAsia="Times New Roman" w:hAnsi="Times New Roman" w:cs="Times New Roman"/>
          <w:sz w:val="24"/>
          <w:szCs w:val="24"/>
        </w:rPr>
        <w:t>PREDSJEDNIK</w:t>
      </w:r>
      <w:r w:rsidRPr="00CC7677">
        <w:rPr>
          <w:rFonts w:ascii="Times New Roman" w:eastAsia="Times New Roman" w:hAnsi="Times New Roman" w:cs="Times New Roman"/>
          <w:sz w:val="24"/>
          <w:szCs w:val="24"/>
        </w:rPr>
        <w:tab/>
      </w:r>
    </w:p>
    <w:p w:rsidR="00CC7677" w:rsidRPr="00CC7677" w:rsidRDefault="00CC7677" w:rsidP="00CC7677">
      <w:pPr>
        <w:spacing w:after="0" w:line="240" w:lineRule="auto"/>
        <w:jc w:val="both"/>
        <w:rPr>
          <w:rFonts w:ascii="Times New Roman" w:eastAsia="Times New Roman" w:hAnsi="Times New Roman" w:cs="Times New Roman"/>
          <w:sz w:val="24"/>
          <w:szCs w:val="24"/>
        </w:rPr>
      </w:pPr>
      <w:r w:rsidRPr="00CC7677">
        <w:rPr>
          <w:rFonts w:ascii="Times New Roman" w:eastAsia="Times New Roman" w:hAnsi="Times New Roman" w:cs="Times New Roman"/>
          <w:color w:val="000000"/>
          <w:sz w:val="24"/>
          <w:szCs w:val="24"/>
          <w:lang w:eastAsia="hr-HR"/>
        </w:rPr>
        <w:t xml:space="preserve">       </w:t>
      </w:r>
      <w:r w:rsidRPr="00CC7677">
        <w:rPr>
          <w:rFonts w:ascii="Times New Roman" w:eastAsia="Times New Roman" w:hAnsi="Times New Roman" w:cs="Times New Roman"/>
          <w:color w:val="000000"/>
          <w:sz w:val="24"/>
          <w:szCs w:val="24"/>
          <w:lang w:eastAsia="hr-HR"/>
        </w:rPr>
        <w:tab/>
        <w:t xml:space="preserve"> </w:t>
      </w:r>
      <w:r w:rsidRPr="00CC7677">
        <w:rPr>
          <w:rFonts w:ascii="Times New Roman" w:eastAsia="Times New Roman" w:hAnsi="Times New Roman" w:cs="Times New Roman"/>
          <w:color w:val="000000"/>
          <w:sz w:val="24"/>
          <w:szCs w:val="24"/>
          <w:lang w:eastAsia="hr-HR"/>
        </w:rPr>
        <w:tab/>
      </w:r>
      <w:r w:rsidRPr="00CC7677">
        <w:rPr>
          <w:rFonts w:ascii="Times New Roman" w:eastAsia="Times New Roman" w:hAnsi="Times New Roman" w:cs="Times New Roman"/>
          <w:color w:val="000000"/>
          <w:sz w:val="24"/>
          <w:szCs w:val="24"/>
          <w:lang w:eastAsia="hr-HR"/>
        </w:rPr>
        <w:tab/>
      </w:r>
      <w:r w:rsidRPr="00CC7677">
        <w:rPr>
          <w:rFonts w:ascii="Times New Roman" w:eastAsia="Times New Roman" w:hAnsi="Times New Roman" w:cs="Times New Roman"/>
          <w:color w:val="000000"/>
          <w:sz w:val="24"/>
          <w:szCs w:val="24"/>
          <w:lang w:eastAsia="hr-HR"/>
        </w:rPr>
        <w:tab/>
      </w:r>
      <w:r w:rsidRPr="00CC7677">
        <w:rPr>
          <w:rFonts w:ascii="Times New Roman" w:eastAsia="Times New Roman" w:hAnsi="Times New Roman" w:cs="Times New Roman"/>
          <w:color w:val="000000"/>
          <w:sz w:val="24"/>
          <w:szCs w:val="24"/>
          <w:lang w:eastAsia="hr-HR"/>
        </w:rPr>
        <w:tab/>
      </w:r>
      <w:r w:rsidRPr="00CC7677">
        <w:rPr>
          <w:rFonts w:ascii="Times New Roman" w:eastAsia="Times New Roman" w:hAnsi="Times New Roman" w:cs="Times New Roman"/>
          <w:color w:val="000000"/>
          <w:sz w:val="24"/>
          <w:szCs w:val="24"/>
          <w:lang w:eastAsia="hr-HR"/>
        </w:rPr>
        <w:tab/>
      </w:r>
      <w:r w:rsidRPr="00CC7677">
        <w:rPr>
          <w:rFonts w:ascii="Times New Roman" w:eastAsia="Times New Roman" w:hAnsi="Times New Roman" w:cs="Times New Roman"/>
          <w:color w:val="000000"/>
          <w:sz w:val="24"/>
          <w:szCs w:val="24"/>
          <w:lang w:eastAsia="hr-HR"/>
        </w:rPr>
        <w:tab/>
        <w:t xml:space="preserve"> </w:t>
      </w:r>
      <w:r w:rsidRPr="00CC7677">
        <w:rPr>
          <w:rFonts w:ascii="Times New Roman" w:eastAsia="Times New Roman" w:hAnsi="Times New Roman" w:cs="Times New Roman"/>
          <w:color w:val="000000"/>
          <w:sz w:val="24"/>
          <w:szCs w:val="24"/>
          <w:lang w:eastAsia="hr-HR"/>
        </w:rPr>
        <w:tab/>
      </w:r>
      <w:r w:rsidR="009C2787">
        <w:rPr>
          <w:rFonts w:ascii="Times New Roman" w:eastAsia="Times New Roman" w:hAnsi="Times New Roman" w:cs="Times New Roman"/>
          <w:color w:val="000000"/>
          <w:sz w:val="24"/>
          <w:szCs w:val="24"/>
          <w:lang w:eastAsia="hr-HR"/>
        </w:rPr>
        <w:t xml:space="preserve">            Stipica Protega</w:t>
      </w:r>
      <w:r w:rsidR="006B24A0">
        <w:rPr>
          <w:rFonts w:ascii="Times New Roman" w:eastAsia="Times New Roman" w:hAnsi="Times New Roman" w:cs="Times New Roman"/>
          <w:color w:val="000000"/>
          <w:sz w:val="24"/>
          <w:szCs w:val="24"/>
          <w:lang w:eastAsia="hr-HR"/>
        </w:rPr>
        <w:t>,v.r.</w:t>
      </w:r>
      <w:bookmarkStart w:id="0" w:name="_GoBack"/>
      <w:bookmarkEnd w:id="0"/>
    </w:p>
    <w:p w:rsidR="00CC7677" w:rsidRPr="00CC7677" w:rsidRDefault="00CC7677" w:rsidP="00CC7677">
      <w:pPr>
        <w:spacing w:after="0" w:line="240" w:lineRule="auto"/>
        <w:jc w:val="both"/>
        <w:rPr>
          <w:rFonts w:ascii="Times New Roman" w:eastAsia="Calibri" w:hAnsi="Times New Roman" w:cs="Times New Roman"/>
          <w:sz w:val="24"/>
          <w:szCs w:val="24"/>
        </w:rPr>
      </w:pPr>
    </w:p>
    <w:p w:rsidR="005453A2" w:rsidRDefault="005453A2" w:rsidP="00737172">
      <w:pPr>
        <w:spacing w:after="0" w:line="276" w:lineRule="auto"/>
        <w:rPr>
          <w:rFonts w:ascii="Times New Roman" w:eastAsia="Calibri" w:hAnsi="Times New Roman" w:cs="Times New Roman"/>
          <w:b/>
          <w:sz w:val="24"/>
          <w:szCs w:val="24"/>
        </w:rPr>
      </w:pPr>
    </w:p>
    <w:p w:rsidR="00CC7677" w:rsidRDefault="00CC7677" w:rsidP="00737172">
      <w:pPr>
        <w:spacing w:after="0" w:line="276" w:lineRule="auto"/>
        <w:rPr>
          <w:rFonts w:ascii="Times New Roman" w:eastAsia="Calibri" w:hAnsi="Times New Roman" w:cs="Times New Roman"/>
          <w:b/>
          <w:sz w:val="24"/>
          <w:szCs w:val="24"/>
        </w:rPr>
      </w:pPr>
    </w:p>
    <w:p w:rsidR="00CC7677" w:rsidRDefault="00CC7677" w:rsidP="00737172">
      <w:pPr>
        <w:spacing w:after="0" w:line="276" w:lineRule="auto"/>
        <w:rPr>
          <w:rFonts w:ascii="Times New Roman" w:eastAsia="Calibri" w:hAnsi="Times New Roman" w:cs="Times New Roman"/>
          <w:b/>
          <w:sz w:val="24"/>
          <w:szCs w:val="24"/>
        </w:rPr>
      </w:pPr>
    </w:p>
    <w:p w:rsidR="00CC7677" w:rsidRPr="005B5E19" w:rsidRDefault="00CC7677" w:rsidP="00737172">
      <w:pPr>
        <w:spacing w:after="0" w:line="276" w:lineRule="auto"/>
        <w:rPr>
          <w:rFonts w:ascii="Times New Roman" w:eastAsia="Calibri" w:hAnsi="Times New Roman" w:cs="Times New Roman"/>
          <w:b/>
          <w:sz w:val="24"/>
          <w:szCs w:val="24"/>
        </w:rPr>
      </w:pPr>
    </w:p>
    <w:p w:rsidR="001B022C" w:rsidRPr="005B5E19" w:rsidRDefault="001B022C" w:rsidP="00545239">
      <w:pPr>
        <w:spacing w:after="0" w:line="276" w:lineRule="auto"/>
        <w:jc w:val="center"/>
        <w:rPr>
          <w:rFonts w:ascii="Times New Roman" w:eastAsia="Calibri" w:hAnsi="Times New Roman" w:cs="Times New Roman"/>
          <w:b/>
          <w:sz w:val="28"/>
          <w:szCs w:val="28"/>
        </w:rPr>
      </w:pPr>
      <w:r w:rsidRPr="005B5E19">
        <w:rPr>
          <w:rFonts w:ascii="Times New Roman" w:eastAsia="Calibri" w:hAnsi="Times New Roman" w:cs="Times New Roman"/>
          <w:b/>
          <w:sz w:val="28"/>
          <w:szCs w:val="28"/>
        </w:rPr>
        <w:lastRenderedPageBreak/>
        <w:t xml:space="preserve">PLAN SUKCESIVNOG POKRIĆA MANJKA </w:t>
      </w:r>
      <w:r w:rsidR="00DD640C" w:rsidRPr="005B5E19">
        <w:rPr>
          <w:rFonts w:ascii="Times New Roman" w:eastAsia="Calibri" w:hAnsi="Times New Roman" w:cs="Times New Roman"/>
          <w:b/>
          <w:sz w:val="28"/>
          <w:szCs w:val="28"/>
        </w:rPr>
        <w:t xml:space="preserve">IZ </w:t>
      </w:r>
      <w:r w:rsidRPr="005B5E19">
        <w:rPr>
          <w:rFonts w:ascii="Times New Roman" w:eastAsia="Calibri" w:hAnsi="Times New Roman" w:cs="Times New Roman"/>
          <w:b/>
          <w:sz w:val="28"/>
          <w:szCs w:val="28"/>
        </w:rPr>
        <w:t>PRETHODNIH</w:t>
      </w:r>
      <w:r w:rsidR="001B1A6A">
        <w:rPr>
          <w:rFonts w:ascii="Times New Roman" w:eastAsia="Calibri" w:hAnsi="Times New Roman" w:cs="Times New Roman"/>
          <w:b/>
          <w:sz w:val="28"/>
          <w:szCs w:val="28"/>
        </w:rPr>
        <w:t xml:space="preserve"> </w:t>
      </w:r>
      <w:r w:rsidR="00545239">
        <w:rPr>
          <w:rFonts w:ascii="Times New Roman" w:eastAsia="Calibri" w:hAnsi="Times New Roman" w:cs="Times New Roman"/>
          <w:b/>
          <w:sz w:val="28"/>
          <w:szCs w:val="28"/>
        </w:rPr>
        <w:t>GODINA</w:t>
      </w:r>
      <w:r w:rsidR="0009558B" w:rsidRPr="005B5E19">
        <w:rPr>
          <w:rFonts w:ascii="Times New Roman" w:eastAsia="Calibri" w:hAnsi="Times New Roman" w:cs="Times New Roman"/>
          <w:b/>
          <w:sz w:val="28"/>
          <w:szCs w:val="28"/>
        </w:rPr>
        <w:t xml:space="preserve"> </w:t>
      </w:r>
      <w:r w:rsidRPr="005B5E19">
        <w:rPr>
          <w:rFonts w:ascii="Times New Roman" w:eastAsia="Calibri" w:hAnsi="Times New Roman" w:cs="Times New Roman"/>
          <w:b/>
          <w:sz w:val="28"/>
          <w:szCs w:val="28"/>
        </w:rPr>
        <w:t>GRADA ŠIBENIKA</w:t>
      </w:r>
      <w:r w:rsidR="00545239">
        <w:rPr>
          <w:rFonts w:ascii="Times New Roman" w:eastAsia="Calibri" w:hAnsi="Times New Roman" w:cs="Times New Roman"/>
          <w:b/>
          <w:sz w:val="28"/>
          <w:szCs w:val="28"/>
        </w:rPr>
        <w:t xml:space="preserve"> ZA RAZDOBLJE 202</w:t>
      </w:r>
      <w:r w:rsidR="00357506">
        <w:rPr>
          <w:rFonts w:ascii="Times New Roman" w:eastAsia="Calibri" w:hAnsi="Times New Roman" w:cs="Times New Roman"/>
          <w:b/>
          <w:sz w:val="28"/>
          <w:szCs w:val="28"/>
        </w:rPr>
        <w:t>1</w:t>
      </w:r>
      <w:r w:rsidR="00545239">
        <w:rPr>
          <w:rFonts w:ascii="Times New Roman" w:eastAsia="Calibri" w:hAnsi="Times New Roman" w:cs="Times New Roman"/>
          <w:b/>
          <w:sz w:val="28"/>
          <w:szCs w:val="28"/>
        </w:rPr>
        <w:t>. – 202</w:t>
      </w:r>
      <w:r w:rsidR="00357506">
        <w:rPr>
          <w:rFonts w:ascii="Times New Roman" w:eastAsia="Calibri" w:hAnsi="Times New Roman" w:cs="Times New Roman"/>
          <w:b/>
          <w:sz w:val="28"/>
          <w:szCs w:val="28"/>
        </w:rPr>
        <w:t>3</w:t>
      </w:r>
      <w:r w:rsidR="00545239">
        <w:rPr>
          <w:rFonts w:ascii="Times New Roman" w:eastAsia="Calibri" w:hAnsi="Times New Roman" w:cs="Times New Roman"/>
          <w:b/>
          <w:sz w:val="28"/>
          <w:szCs w:val="28"/>
        </w:rPr>
        <w:t>. GODINE</w:t>
      </w:r>
    </w:p>
    <w:p w:rsidR="00D40601" w:rsidRPr="005B5E19" w:rsidRDefault="00D40601" w:rsidP="00545239">
      <w:pPr>
        <w:spacing w:after="0" w:line="276" w:lineRule="auto"/>
        <w:jc w:val="center"/>
        <w:rPr>
          <w:rFonts w:ascii="Times New Roman" w:eastAsia="Calibri" w:hAnsi="Times New Roman" w:cs="Times New Roman"/>
          <w:b/>
          <w:sz w:val="28"/>
          <w:szCs w:val="28"/>
        </w:rPr>
      </w:pPr>
    </w:p>
    <w:p w:rsidR="001B022C" w:rsidRPr="005B5E19" w:rsidRDefault="001B022C" w:rsidP="00DA2F15">
      <w:pPr>
        <w:spacing w:after="0" w:line="276" w:lineRule="auto"/>
        <w:jc w:val="center"/>
        <w:rPr>
          <w:rFonts w:ascii="Times New Roman" w:eastAsia="Calibri" w:hAnsi="Times New Roman" w:cs="Times New Roman"/>
          <w:sz w:val="24"/>
          <w:szCs w:val="24"/>
        </w:rPr>
      </w:pPr>
    </w:p>
    <w:p w:rsidR="001B022C" w:rsidRPr="005B5E19" w:rsidRDefault="001B022C" w:rsidP="004F455C">
      <w:pPr>
        <w:pStyle w:val="Odlomakpopisa"/>
        <w:numPr>
          <w:ilvl w:val="0"/>
          <w:numId w:val="4"/>
        </w:numPr>
        <w:spacing w:after="0" w:line="276" w:lineRule="auto"/>
        <w:jc w:val="both"/>
        <w:rPr>
          <w:rFonts w:ascii="Times New Roman" w:eastAsia="Calibri" w:hAnsi="Times New Roman" w:cs="Times New Roman"/>
          <w:b/>
          <w:bCs/>
          <w:sz w:val="24"/>
          <w:szCs w:val="24"/>
        </w:rPr>
      </w:pPr>
      <w:r w:rsidRPr="005B5E19">
        <w:rPr>
          <w:rFonts w:ascii="Times New Roman" w:eastAsia="Calibri" w:hAnsi="Times New Roman" w:cs="Times New Roman"/>
          <w:b/>
          <w:bCs/>
          <w:sz w:val="24"/>
          <w:szCs w:val="24"/>
        </w:rPr>
        <w:t>UVOD</w:t>
      </w:r>
    </w:p>
    <w:p w:rsidR="005453A2" w:rsidRPr="005B5E19" w:rsidRDefault="005453A2" w:rsidP="00913585">
      <w:pPr>
        <w:spacing w:after="0" w:line="276" w:lineRule="auto"/>
        <w:jc w:val="both"/>
        <w:rPr>
          <w:rFonts w:ascii="Times New Roman" w:eastAsia="Calibri" w:hAnsi="Times New Roman" w:cs="Times New Roman"/>
          <w:color w:val="FF0000"/>
          <w:sz w:val="24"/>
          <w:szCs w:val="24"/>
        </w:rPr>
      </w:pPr>
    </w:p>
    <w:p w:rsidR="006A5F46" w:rsidRPr="0044579C" w:rsidRDefault="006A5F46" w:rsidP="003F41EE">
      <w:pPr>
        <w:spacing w:after="0" w:line="276" w:lineRule="auto"/>
        <w:ind w:firstLine="360"/>
        <w:jc w:val="both"/>
        <w:rPr>
          <w:rFonts w:ascii="Times New Roman" w:eastAsia="Calibri" w:hAnsi="Times New Roman" w:cs="Times New Roman"/>
          <w:sz w:val="24"/>
          <w:szCs w:val="24"/>
        </w:rPr>
      </w:pPr>
      <w:r w:rsidRPr="004975AB">
        <w:rPr>
          <w:rFonts w:ascii="Times New Roman" w:eastAsia="Calibri" w:hAnsi="Times New Roman" w:cs="Times New Roman"/>
          <w:sz w:val="24"/>
          <w:szCs w:val="24"/>
        </w:rPr>
        <w:t>U skladu s Uputama za izradu proračuna Jedinica lokalne i područne (regionalne) samouprave za razdoblje 20</w:t>
      </w:r>
      <w:r w:rsidR="00006033" w:rsidRPr="004975AB">
        <w:rPr>
          <w:rFonts w:ascii="Times New Roman" w:eastAsia="Calibri" w:hAnsi="Times New Roman" w:cs="Times New Roman"/>
          <w:sz w:val="24"/>
          <w:szCs w:val="24"/>
        </w:rPr>
        <w:t>18</w:t>
      </w:r>
      <w:r w:rsidRPr="004975AB">
        <w:rPr>
          <w:rFonts w:ascii="Times New Roman" w:eastAsia="Calibri" w:hAnsi="Times New Roman" w:cs="Times New Roman"/>
          <w:sz w:val="24"/>
          <w:szCs w:val="24"/>
        </w:rPr>
        <w:t>. – 202</w:t>
      </w:r>
      <w:r w:rsidR="00C07BFC" w:rsidRPr="004975AB">
        <w:rPr>
          <w:rFonts w:ascii="Times New Roman" w:eastAsia="Calibri" w:hAnsi="Times New Roman" w:cs="Times New Roman"/>
          <w:sz w:val="24"/>
          <w:szCs w:val="24"/>
        </w:rPr>
        <w:t>0</w:t>
      </w:r>
      <w:r w:rsidRPr="004975AB">
        <w:rPr>
          <w:rFonts w:ascii="Times New Roman" w:eastAsia="Calibri" w:hAnsi="Times New Roman" w:cs="Times New Roman"/>
          <w:sz w:val="24"/>
          <w:szCs w:val="24"/>
        </w:rPr>
        <w:t>., izrađena je analiza financijskog stanja Grada Šibenika radi što kvalitetnije procjene ukupnog rezultata za 20</w:t>
      </w:r>
      <w:r w:rsidR="00262774" w:rsidRPr="004975AB">
        <w:rPr>
          <w:rFonts w:ascii="Times New Roman" w:eastAsia="Calibri" w:hAnsi="Times New Roman" w:cs="Times New Roman"/>
          <w:sz w:val="24"/>
          <w:szCs w:val="24"/>
        </w:rPr>
        <w:t>20</w:t>
      </w:r>
      <w:r w:rsidRPr="004975AB">
        <w:rPr>
          <w:rFonts w:ascii="Times New Roman" w:eastAsia="Calibri" w:hAnsi="Times New Roman" w:cs="Times New Roman"/>
          <w:sz w:val="24"/>
          <w:szCs w:val="24"/>
        </w:rPr>
        <w:t>. godinu te izrade plana pokrića manjka utvrđenog na dan 31.12.201</w:t>
      </w:r>
      <w:r w:rsidR="00262774" w:rsidRPr="004975AB">
        <w:rPr>
          <w:rFonts w:ascii="Times New Roman" w:eastAsia="Calibri" w:hAnsi="Times New Roman" w:cs="Times New Roman"/>
          <w:sz w:val="24"/>
          <w:szCs w:val="24"/>
        </w:rPr>
        <w:t>9</w:t>
      </w:r>
      <w:r w:rsidRPr="004975AB">
        <w:rPr>
          <w:rFonts w:ascii="Times New Roman" w:eastAsia="Calibri" w:hAnsi="Times New Roman" w:cs="Times New Roman"/>
          <w:sz w:val="24"/>
          <w:szCs w:val="24"/>
        </w:rPr>
        <w:t xml:space="preserve">. godine. Na temelju sagledanih pokazatelja sastavljen je prijedlog mjera za pokriće manjka i akcijski plan za njihovu provedbu. </w:t>
      </w:r>
    </w:p>
    <w:p w:rsidR="0081171A" w:rsidRDefault="0081171A" w:rsidP="000F7596">
      <w:pPr>
        <w:spacing w:after="0" w:line="276" w:lineRule="auto"/>
        <w:jc w:val="both"/>
        <w:rPr>
          <w:rFonts w:ascii="Times New Roman" w:eastAsia="Calibri" w:hAnsi="Times New Roman" w:cs="Times New Roman"/>
          <w:sz w:val="24"/>
          <w:szCs w:val="24"/>
        </w:rPr>
      </w:pPr>
    </w:p>
    <w:p w:rsidR="005E72AC" w:rsidRPr="0044579C" w:rsidRDefault="005E72AC" w:rsidP="000F7596">
      <w:pPr>
        <w:spacing w:after="0" w:line="276" w:lineRule="auto"/>
        <w:jc w:val="both"/>
        <w:rPr>
          <w:rFonts w:ascii="Times New Roman" w:eastAsia="Calibri" w:hAnsi="Times New Roman" w:cs="Times New Roman"/>
          <w:sz w:val="24"/>
          <w:szCs w:val="24"/>
        </w:rPr>
      </w:pPr>
    </w:p>
    <w:p w:rsidR="00F10712" w:rsidRPr="0044579C" w:rsidRDefault="005715E5" w:rsidP="00F10712">
      <w:pPr>
        <w:pStyle w:val="Odlomakpopisa"/>
        <w:numPr>
          <w:ilvl w:val="0"/>
          <w:numId w:val="4"/>
        </w:numPr>
        <w:spacing w:after="0" w:line="276" w:lineRule="auto"/>
        <w:jc w:val="both"/>
        <w:rPr>
          <w:rFonts w:ascii="Times New Roman" w:eastAsia="Calibri" w:hAnsi="Times New Roman" w:cs="Times New Roman"/>
          <w:b/>
          <w:bCs/>
          <w:sz w:val="24"/>
          <w:szCs w:val="24"/>
        </w:rPr>
      </w:pPr>
      <w:r w:rsidRPr="0044579C">
        <w:rPr>
          <w:rFonts w:ascii="Times New Roman" w:eastAsia="Calibri" w:hAnsi="Times New Roman" w:cs="Times New Roman"/>
          <w:b/>
          <w:bCs/>
          <w:sz w:val="24"/>
          <w:szCs w:val="24"/>
        </w:rPr>
        <w:t>ANALIZA I OCJENA POSTOJEĆEG FINANCIJSKOG STANJA</w:t>
      </w:r>
    </w:p>
    <w:p w:rsidR="00F10712" w:rsidRDefault="00F10712" w:rsidP="00F10712">
      <w:pPr>
        <w:pStyle w:val="Odlomakpopisa"/>
        <w:spacing w:after="0" w:line="276" w:lineRule="auto"/>
        <w:jc w:val="both"/>
        <w:rPr>
          <w:rFonts w:ascii="Times New Roman" w:eastAsia="Calibri" w:hAnsi="Times New Roman" w:cs="Times New Roman"/>
          <w:b/>
          <w:bCs/>
          <w:sz w:val="24"/>
          <w:szCs w:val="24"/>
        </w:rPr>
      </w:pPr>
    </w:p>
    <w:p w:rsidR="008F54DE" w:rsidRPr="0044579C" w:rsidRDefault="008F54DE" w:rsidP="008F54DE">
      <w:pPr>
        <w:spacing w:after="0" w:line="276" w:lineRule="auto"/>
        <w:ind w:firstLine="360"/>
        <w:jc w:val="both"/>
        <w:rPr>
          <w:rFonts w:ascii="Times New Roman" w:eastAsia="Calibri" w:hAnsi="Times New Roman" w:cs="Times New Roman"/>
          <w:sz w:val="24"/>
          <w:szCs w:val="24"/>
        </w:rPr>
      </w:pPr>
      <w:r w:rsidRPr="003F2A4C">
        <w:rPr>
          <w:rFonts w:ascii="Times New Roman" w:eastAsia="Calibri" w:hAnsi="Times New Roman" w:cs="Times New Roman"/>
          <w:sz w:val="24"/>
          <w:szCs w:val="24"/>
        </w:rPr>
        <w:t>U analizi financijskog stanja korišteni su podaci iz financijskih izvještaja razine 22</w:t>
      </w:r>
      <w:r w:rsidR="00841ABD">
        <w:rPr>
          <w:rFonts w:ascii="Times New Roman" w:eastAsia="Calibri" w:hAnsi="Times New Roman" w:cs="Times New Roman"/>
          <w:sz w:val="24"/>
          <w:szCs w:val="24"/>
        </w:rPr>
        <w:t xml:space="preserve"> (Grad Šibenik)</w:t>
      </w:r>
      <w:r w:rsidRPr="003F2A4C">
        <w:rPr>
          <w:rFonts w:ascii="Times New Roman" w:eastAsia="Calibri" w:hAnsi="Times New Roman" w:cs="Times New Roman"/>
          <w:sz w:val="24"/>
          <w:szCs w:val="24"/>
        </w:rPr>
        <w:t xml:space="preserve"> iz 2018. i 2019. godine te razine 23 iz 2019. godine u dijelu koji se odnosi na pokriće iznosa prenesenog manjka.</w:t>
      </w:r>
    </w:p>
    <w:p w:rsidR="008F54DE" w:rsidRPr="008F54DE" w:rsidRDefault="008F54DE" w:rsidP="008F54DE">
      <w:pPr>
        <w:spacing w:after="0" w:line="276" w:lineRule="auto"/>
        <w:jc w:val="both"/>
        <w:rPr>
          <w:rFonts w:ascii="Times New Roman" w:eastAsia="Calibri" w:hAnsi="Times New Roman" w:cs="Times New Roman"/>
          <w:b/>
          <w:bCs/>
          <w:sz w:val="24"/>
          <w:szCs w:val="24"/>
        </w:rPr>
      </w:pPr>
    </w:p>
    <w:p w:rsidR="00F10712" w:rsidRPr="0044579C" w:rsidRDefault="00F10712" w:rsidP="00F10712">
      <w:pPr>
        <w:spacing w:after="0" w:line="276" w:lineRule="auto"/>
        <w:jc w:val="both"/>
        <w:rPr>
          <w:rFonts w:ascii="Times New Roman" w:eastAsia="Calibri" w:hAnsi="Times New Roman" w:cs="Times New Roman"/>
          <w:b/>
          <w:bCs/>
          <w:sz w:val="24"/>
          <w:szCs w:val="24"/>
        </w:rPr>
      </w:pPr>
      <w:r w:rsidRPr="0044579C">
        <w:rPr>
          <w:rFonts w:ascii="Times New Roman" w:eastAsia="Calibri" w:hAnsi="Times New Roman" w:cs="Times New Roman"/>
          <w:b/>
          <w:bCs/>
          <w:sz w:val="24"/>
          <w:szCs w:val="24"/>
        </w:rPr>
        <w:t xml:space="preserve">Bilanca </w:t>
      </w:r>
    </w:p>
    <w:p w:rsidR="0043470C" w:rsidRPr="0044579C" w:rsidRDefault="0043470C" w:rsidP="004D7C56">
      <w:pPr>
        <w:spacing w:after="0" w:line="276" w:lineRule="auto"/>
        <w:jc w:val="both"/>
        <w:rPr>
          <w:rFonts w:ascii="Times New Roman" w:eastAsia="Calibri" w:hAnsi="Times New Roman" w:cs="Times New Roman"/>
          <w:b/>
          <w:bCs/>
          <w:sz w:val="24"/>
          <w:szCs w:val="24"/>
        </w:rPr>
      </w:pPr>
    </w:p>
    <w:p w:rsidR="00DA3C5E" w:rsidRPr="003F2A4C" w:rsidRDefault="00DA3C5E" w:rsidP="00DA3C5E">
      <w:pPr>
        <w:spacing w:after="0" w:line="240" w:lineRule="auto"/>
        <w:ind w:firstLine="360"/>
        <w:jc w:val="both"/>
        <w:rPr>
          <w:rFonts w:ascii="Times New Roman" w:eastAsia="Times New Roman" w:hAnsi="Times New Roman" w:cs="Times New Roman"/>
          <w:iCs/>
          <w:sz w:val="24"/>
          <w:szCs w:val="24"/>
        </w:rPr>
      </w:pPr>
      <w:r w:rsidRPr="003F2A4C">
        <w:rPr>
          <w:rFonts w:ascii="Times New Roman" w:eastAsia="Times New Roman" w:hAnsi="Times New Roman" w:cs="Times New Roman"/>
          <w:iCs/>
          <w:sz w:val="24"/>
          <w:szCs w:val="24"/>
        </w:rPr>
        <w:t>Ukupna imovina Grada na dan 31.12.2019. iznosi 2.255.403.774 kn i u odnosu na prethodnu godinu manja je za 21.221.601 kn. Nefinancijska imovina čini 57,56% aktive, a ostalih 42,44% čini financijska imovina.</w:t>
      </w:r>
    </w:p>
    <w:p w:rsidR="00241CE6" w:rsidRPr="003F2A4C" w:rsidRDefault="00E44A7E" w:rsidP="00DA3C5E">
      <w:pPr>
        <w:spacing w:after="0" w:line="276" w:lineRule="auto"/>
        <w:ind w:firstLine="360"/>
        <w:jc w:val="both"/>
        <w:rPr>
          <w:rFonts w:ascii="Times New Roman" w:eastAsia="Calibri" w:hAnsi="Times New Roman" w:cs="Times New Roman"/>
          <w:sz w:val="24"/>
          <w:szCs w:val="24"/>
        </w:rPr>
      </w:pPr>
      <w:r w:rsidRPr="003F2A4C">
        <w:rPr>
          <w:rFonts w:ascii="Times New Roman" w:eastAsia="Calibri" w:hAnsi="Times New Roman" w:cs="Times New Roman"/>
          <w:sz w:val="24"/>
          <w:szCs w:val="24"/>
        </w:rPr>
        <w:t>U</w:t>
      </w:r>
      <w:r w:rsidR="00F10712" w:rsidRPr="003F2A4C">
        <w:rPr>
          <w:rFonts w:ascii="Times New Roman" w:eastAsia="Calibri" w:hAnsi="Times New Roman" w:cs="Times New Roman"/>
          <w:sz w:val="24"/>
          <w:szCs w:val="24"/>
        </w:rPr>
        <w:t xml:space="preserve"> nastavku se daje tabelarni prikaz stanja Bilance </w:t>
      </w:r>
      <w:r w:rsidR="0056630B" w:rsidRPr="003F2A4C">
        <w:rPr>
          <w:rFonts w:ascii="Times New Roman" w:eastAsia="Calibri" w:hAnsi="Times New Roman" w:cs="Times New Roman"/>
          <w:sz w:val="24"/>
          <w:szCs w:val="24"/>
        </w:rPr>
        <w:t>iz 2018</w:t>
      </w:r>
      <w:r w:rsidR="00180E7E">
        <w:rPr>
          <w:rFonts w:ascii="Times New Roman" w:eastAsia="Calibri" w:hAnsi="Times New Roman" w:cs="Times New Roman"/>
          <w:sz w:val="24"/>
          <w:szCs w:val="24"/>
        </w:rPr>
        <w:t>.</w:t>
      </w:r>
      <w:r w:rsidR="00094E30" w:rsidRPr="003F2A4C">
        <w:rPr>
          <w:rFonts w:ascii="Times New Roman" w:eastAsia="Calibri" w:hAnsi="Times New Roman" w:cs="Times New Roman"/>
          <w:sz w:val="24"/>
          <w:szCs w:val="24"/>
        </w:rPr>
        <w:t xml:space="preserve"> </w:t>
      </w:r>
      <w:r w:rsidR="0056630B" w:rsidRPr="003F2A4C">
        <w:rPr>
          <w:rFonts w:ascii="Times New Roman" w:eastAsia="Calibri" w:hAnsi="Times New Roman" w:cs="Times New Roman"/>
          <w:sz w:val="24"/>
          <w:szCs w:val="24"/>
        </w:rPr>
        <w:t>i</w:t>
      </w:r>
      <w:r w:rsidR="00F10712" w:rsidRPr="003F2A4C">
        <w:rPr>
          <w:rFonts w:ascii="Times New Roman" w:eastAsia="Calibri" w:hAnsi="Times New Roman" w:cs="Times New Roman"/>
          <w:sz w:val="24"/>
          <w:szCs w:val="24"/>
        </w:rPr>
        <w:t xml:space="preserve"> 201</w:t>
      </w:r>
      <w:r w:rsidR="006526F7" w:rsidRPr="003F2A4C">
        <w:rPr>
          <w:rFonts w:ascii="Times New Roman" w:eastAsia="Calibri" w:hAnsi="Times New Roman" w:cs="Times New Roman"/>
          <w:sz w:val="24"/>
          <w:szCs w:val="24"/>
        </w:rPr>
        <w:t>9</w:t>
      </w:r>
      <w:r w:rsidR="00F10712" w:rsidRPr="003F2A4C">
        <w:rPr>
          <w:rFonts w:ascii="Times New Roman" w:eastAsia="Calibri" w:hAnsi="Times New Roman" w:cs="Times New Roman"/>
          <w:sz w:val="24"/>
          <w:szCs w:val="24"/>
        </w:rPr>
        <w:t>.</w:t>
      </w:r>
      <w:r w:rsidR="00094E30" w:rsidRPr="003F2A4C">
        <w:rPr>
          <w:rFonts w:ascii="Times New Roman" w:eastAsia="Calibri" w:hAnsi="Times New Roman" w:cs="Times New Roman"/>
          <w:sz w:val="24"/>
          <w:szCs w:val="24"/>
        </w:rPr>
        <w:t xml:space="preserve"> </w:t>
      </w:r>
      <w:r w:rsidR="00F10712" w:rsidRPr="003F2A4C">
        <w:rPr>
          <w:rFonts w:ascii="Times New Roman" w:eastAsia="Calibri" w:hAnsi="Times New Roman" w:cs="Times New Roman"/>
          <w:sz w:val="24"/>
          <w:szCs w:val="24"/>
        </w:rPr>
        <w:t>godine</w:t>
      </w:r>
      <w:r w:rsidR="004A129C" w:rsidRPr="003F2A4C">
        <w:rPr>
          <w:rFonts w:ascii="Times New Roman" w:eastAsia="Calibri" w:hAnsi="Times New Roman" w:cs="Times New Roman"/>
          <w:sz w:val="24"/>
          <w:szCs w:val="24"/>
        </w:rPr>
        <w:t xml:space="preserve"> te</w:t>
      </w:r>
      <w:r w:rsidR="0056630B" w:rsidRPr="003F2A4C">
        <w:rPr>
          <w:rFonts w:ascii="Times New Roman" w:eastAsia="Calibri" w:hAnsi="Times New Roman" w:cs="Times New Roman"/>
          <w:sz w:val="24"/>
          <w:szCs w:val="24"/>
        </w:rPr>
        <w:t xml:space="preserve"> </w:t>
      </w:r>
      <w:r w:rsidR="00094E30" w:rsidRPr="003F2A4C">
        <w:rPr>
          <w:rFonts w:ascii="Times New Roman" w:eastAsia="Calibri" w:hAnsi="Times New Roman" w:cs="Times New Roman"/>
          <w:sz w:val="24"/>
          <w:szCs w:val="24"/>
        </w:rPr>
        <w:t xml:space="preserve">objašnjenje značajnijih </w:t>
      </w:r>
      <w:r w:rsidR="0056630B" w:rsidRPr="003F2A4C">
        <w:rPr>
          <w:rFonts w:ascii="Times New Roman" w:eastAsia="Calibri" w:hAnsi="Times New Roman" w:cs="Times New Roman"/>
          <w:sz w:val="24"/>
          <w:szCs w:val="24"/>
        </w:rPr>
        <w:t xml:space="preserve">odstupanja </w:t>
      </w:r>
      <w:r w:rsidR="00094E30" w:rsidRPr="003F2A4C">
        <w:rPr>
          <w:rFonts w:ascii="Times New Roman" w:eastAsia="Calibri" w:hAnsi="Times New Roman" w:cs="Times New Roman"/>
          <w:sz w:val="24"/>
          <w:szCs w:val="24"/>
        </w:rPr>
        <w:t>ostvarenja u odnosu na 2018. godinu.</w:t>
      </w:r>
    </w:p>
    <w:p w:rsidR="00D340F3" w:rsidRPr="00DA0469" w:rsidRDefault="00D340F3" w:rsidP="00D340F3">
      <w:pPr>
        <w:spacing w:after="0" w:line="276" w:lineRule="auto"/>
        <w:jc w:val="both"/>
        <w:rPr>
          <w:rFonts w:ascii="Times New Roman" w:eastAsia="Calibri" w:hAnsi="Times New Roman" w:cs="Times New Roman"/>
          <w:sz w:val="24"/>
          <w:szCs w:val="24"/>
          <w:highlight w:val="yellow"/>
        </w:rPr>
      </w:pPr>
    </w:p>
    <w:p w:rsidR="00F10712" w:rsidRPr="00DA0469" w:rsidRDefault="00F10712" w:rsidP="004D7C56">
      <w:pPr>
        <w:spacing w:after="0" w:line="276" w:lineRule="auto"/>
        <w:jc w:val="both"/>
        <w:rPr>
          <w:rFonts w:ascii="Times New Roman" w:eastAsia="Calibri" w:hAnsi="Times New Roman" w:cs="Times New Roman"/>
          <w:b/>
          <w:bCs/>
          <w:sz w:val="24"/>
          <w:szCs w:val="24"/>
          <w:highlight w:val="yellow"/>
        </w:rPr>
      </w:pPr>
    </w:p>
    <w:tbl>
      <w:tblPr>
        <w:tblpPr w:leftFromText="180" w:rightFromText="180" w:vertAnchor="text" w:horzAnchor="margin" w:tblpXSpec="center" w:tblpY="13"/>
        <w:tblW w:w="8996" w:type="dxa"/>
        <w:tblLook w:val="04A0" w:firstRow="1" w:lastRow="0" w:firstColumn="1" w:lastColumn="0" w:noHBand="0" w:noVBand="1"/>
      </w:tblPr>
      <w:tblGrid>
        <w:gridCol w:w="4957"/>
        <w:gridCol w:w="1984"/>
        <w:gridCol w:w="2055"/>
      </w:tblGrid>
      <w:tr w:rsidR="009F2C95" w:rsidRPr="00121CE2" w:rsidTr="0095793E">
        <w:trPr>
          <w:trHeight w:val="562"/>
        </w:trPr>
        <w:tc>
          <w:tcPr>
            <w:tcW w:w="4957"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9F2C95" w:rsidRPr="00965558" w:rsidRDefault="009F2C95" w:rsidP="009F2C95">
            <w:pPr>
              <w:spacing w:after="0" w:line="240" w:lineRule="auto"/>
              <w:jc w:val="center"/>
              <w:rPr>
                <w:rFonts w:ascii="Times New Roman" w:eastAsia="Times New Roman" w:hAnsi="Times New Roman" w:cs="Times New Roman"/>
                <w:b/>
                <w:bCs/>
                <w:color w:val="000000"/>
                <w:lang w:eastAsia="hr-HR"/>
              </w:rPr>
            </w:pPr>
            <w:r w:rsidRPr="00965558">
              <w:rPr>
                <w:rFonts w:ascii="Times New Roman" w:eastAsia="Times New Roman" w:hAnsi="Times New Roman" w:cs="Times New Roman"/>
                <w:b/>
                <w:bCs/>
                <w:color w:val="000000"/>
                <w:lang w:eastAsia="hr-HR"/>
              </w:rPr>
              <w:t>Opis</w:t>
            </w:r>
          </w:p>
        </w:tc>
        <w:tc>
          <w:tcPr>
            <w:tcW w:w="1984" w:type="dxa"/>
            <w:tcBorders>
              <w:top w:val="single" w:sz="4" w:space="0" w:color="auto"/>
              <w:left w:val="nil"/>
              <w:bottom w:val="single" w:sz="4" w:space="0" w:color="auto"/>
              <w:right w:val="single" w:sz="4" w:space="0" w:color="auto"/>
            </w:tcBorders>
            <w:shd w:val="clear" w:color="000000" w:fill="8EA9DB"/>
            <w:noWrap/>
            <w:vAlign w:val="center"/>
            <w:hideMark/>
          </w:tcPr>
          <w:p w:rsidR="009F2C95" w:rsidRPr="00965558" w:rsidRDefault="009F2C95" w:rsidP="00790261">
            <w:pPr>
              <w:spacing w:after="0" w:line="240" w:lineRule="auto"/>
              <w:rPr>
                <w:rFonts w:ascii="Times New Roman" w:eastAsia="Times New Roman" w:hAnsi="Times New Roman" w:cs="Times New Roman"/>
                <w:b/>
                <w:bCs/>
                <w:color w:val="000000"/>
                <w:lang w:eastAsia="hr-HR"/>
              </w:rPr>
            </w:pPr>
            <w:r w:rsidRPr="00965558">
              <w:rPr>
                <w:rFonts w:ascii="Times New Roman" w:eastAsia="Times New Roman" w:hAnsi="Times New Roman" w:cs="Times New Roman"/>
                <w:b/>
                <w:bCs/>
                <w:color w:val="000000"/>
                <w:lang w:eastAsia="hr-HR"/>
              </w:rPr>
              <w:t xml:space="preserve">Stanje </w:t>
            </w:r>
            <w:r w:rsidR="0056630B" w:rsidRPr="00965558">
              <w:rPr>
                <w:rFonts w:ascii="Times New Roman" w:eastAsia="Times New Roman" w:hAnsi="Times New Roman" w:cs="Times New Roman"/>
                <w:b/>
                <w:bCs/>
                <w:color w:val="000000"/>
                <w:lang w:eastAsia="hr-HR"/>
              </w:rPr>
              <w:t>3</w:t>
            </w:r>
            <w:r w:rsidRPr="00965558">
              <w:rPr>
                <w:rFonts w:ascii="Times New Roman" w:eastAsia="Times New Roman" w:hAnsi="Times New Roman" w:cs="Times New Roman"/>
                <w:b/>
                <w:bCs/>
                <w:color w:val="000000"/>
                <w:lang w:eastAsia="hr-HR"/>
              </w:rPr>
              <w:t>1.</w:t>
            </w:r>
            <w:r w:rsidR="0056630B" w:rsidRPr="00965558">
              <w:rPr>
                <w:rFonts w:ascii="Times New Roman" w:eastAsia="Times New Roman" w:hAnsi="Times New Roman" w:cs="Times New Roman"/>
                <w:b/>
                <w:bCs/>
                <w:color w:val="000000"/>
                <w:lang w:eastAsia="hr-HR"/>
              </w:rPr>
              <w:t>12</w:t>
            </w:r>
            <w:r w:rsidRPr="00965558">
              <w:rPr>
                <w:rFonts w:ascii="Times New Roman" w:eastAsia="Times New Roman" w:hAnsi="Times New Roman" w:cs="Times New Roman"/>
                <w:b/>
                <w:bCs/>
                <w:color w:val="000000"/>
                <w:lang w:eastAsia="hr-HR"/>
              </w:rPr>
              <w:t>.201</w:t>
            </w:r>
            <w:r w:rsidR="0056630B" w:rsidRPr="00965558">
              <w:rPr>
                <w:rFonts w:ascii="Times New Roman" w:eastAsia="Times New Roman" w:hAnsi="Times New Roman" w:cs="Times New Roman"/>
                <w:b/>
                <w:bCs/>
                <w:color w:val="000000"/>
                <w:lang w:eastAsia="hr-HR"/>
              </w:rPr>
              <w:t>8</w:t>
            </w:r>
            <w:r w:rsidRPr="00965558">
              <w:rPr>
                <w:rFonts w:ascii="Times New Roman" w:eastAsia="Times New Roman" w:hAnsi="Times New Roman" w:cs="Times New Roman"/>
                <w:b/>
                <w:bCs/>
                <w:color w:val="000000"/>
                <w:lang w:eastAsia="hr-HR"/>
              </w:rPr>
              <w:t>.</w:t>
            </w:r>
          </w:p>
          <w:p w:rsidR="007568EA" w:rsidRPr="00965558" w:rsidRDefault="007568EA" w:rsidP="00790261">
            <w:pPr>
              <w:spacing w:after="0" w:line="240" w:lineRule="auto"/>
              <w:rPr>
                <w:rFonts w:ascii="Times New Roman" w:eastAsia="Times New Roman" w:hAnsi="Times New Roman" w:cs="Times New Roman"/>
                <w:b/>
                <w:bCs/>
                <w:color w:val="000000"/>
                <w:lang w:eastAsia="hr-HR"/>
              </w:rPr>
            </w:pPr>
          </w:p>
        </w:tc>
        <w:tc>
          <w:tcPr>
            <w:tcW w:w="2055" w:type="dxa"/>
            <w:tcBorders>
              <w:top w:val="single" w:sz="4" w:space="0" w:color="auto"/>
              <w:left w:val="nil"/>
              <w:bottom w:val="single" w:sz="4" w:space="0" w:color="auto"/>
              <w:right w:val="single" w:sz="4" w:space="0" w:color="auto"/>
            </w:tcBorders>
            <w:shd w:val="clear" w:color="000000" w:fill="8EA9DB"/>
            <w:noWrap/>
            <w:vAlign w:val="center"/>
            <w:hideMark/>
          </w:tcPr>
          <w:p w:rsidR="009F2C95" w:rsidRPr="00965558" w:rsidRDefault="009F2C95" w:rsidP="007568EA">
            <w:pPr>
              <w:spacing w:after="0" w:line="240" w:lineRule="auto"/>
              <w:rPr>
                <w:rFonts w:ascii="Times New Roman" w:eastAsia="Times New Roman" w:hAnsi="Times New Roman" w:cs="Times New Roman"/>
                <w:b/>
                <w:bCs/>
                <w:color w:val="000000"/>
                <w:lang w:eastAsia="hr-HR"/>
              </w:rPr>
            </w:pPr>
            <w:r w:rsidRPr="00965558">
              <w:rPr>
                <w:rFonts w:ascii="Times New Roman" w:eastAsia="Times New Roman" w:hAnsi="Times New Roman" w:cs="Times New Roman"/>
                <w:b/>
                <w:bCs/>
                <w:color w:val="000000"/>
                <w:lang w:eastAsia="hr-HR"/>
              </w:rPr>
              <w:t>Stanje 31.12.201</w:t>
            </w:r>
            <w:r w:rsidR="00A04F85" w:rsidRPr="00965558">
              <w:rPr>
                <w:rFonts w:ascii="Times New Roman" w:eastAsia="Times New Roman" w:hAnsi="Times New Roman" w:cs="Times New Roman"/>
                <w:b/>
                <w:bCs/>
                <w:color w:val="000000"/>
                <w:lang w:eastAsia="hr-HR"/>
              </w:rPr>
              <w:t>9</w:t>
            </w:r>
            <w:r w:rsidRPr="00965558">
              <w:rPr>
                <w:rFonts w:ascii="Times New Roman" w:eastAsia="Times New Roman" w:hAnsi="Times New Roman" w:cs="Times New Roman"/>
                <w:b/>
                <w:bCs/>
                <w:color w:val="000000"/>
                <w:lang w:eastAsia="hr-HR"/>
              </w:rPr>
              <w:t>.</w:t>
            </w:r>
          </w:p>
          <w:p w:rsidR="007568EA" w:rsidRPr="00965558" w:rsidRDefault="007568EA" w:rsidP="007568EA">
            <w:pPr>
              <w:spacing w:after="0" w:line="240" w:lineRule="auto"/>
              <w:rPr>
                <w:rFonts w:ascii="Times New Roman" w:eastAsia="Times New Roman" w:hAnsi="Times New Roman" w:cs="Times New Roman"/>
                <w:b/>
                <w:bCs/>
                <w:color w:val="000000"/>
                <w:lang w:eastAsia="hr-HR"/>
              </w:rPr>
            </w:pPr>
          </w:p>
        </w:tc>
      </w:tr>
      <w:tr w:rsidR="009F2C95" w:rsidRPr="00121CE2" w:rsidTr="00790261">
        <w:trPr>
          <w:trHeight w:val="300"/>
        </w:trPr>
        <w:tc>
          <w:tcPr>
            <w:tcW w:w="4957" w:type="dxa"/>
            <w:tcBorders>
              <w:top w:val="nil"/>
              <w:left w:val="single" w:sz="4" w:space="0" w:color="auto"/>
              <w:bottom w:val="single" w:sz="4" w:space="0" w:color="auto"/>
              <w:right w:val="single" w:sz="4" w:space="0" w:color="auto"/>
            </w:tcBorders>
            <w:shd w:val="clear" w:color="000000" w:fill="D9E1F2"/>
            <w:noWrap/>
            <w:vAlign w:val="center"/>
            <w:hideMark/>
          </w:tcPr>
          <w:p w:rsidR="009F2C95" w:rsidRPr="00965558" w:rsidRDefault="009F2C95" w:rsidP="009F2C95">
            <w:pPr>
              <w:spacing w:after="0" w:line="240" w:lineRule="auto"/>
              <w:rPr>
                <w:rFonts w:ascii="Times New Roman" w:eastAsia="Times New Roman" w:hAnsi="Times New Roman" w:cs="Times New Roman"/>
                <w:b/>
                <w:bCs/>
                <w:color w:val="000000"/>
                <w:lang w:eastAsia="hr-HR"/>
              </w:rPr>
            </w:pPr>
            <w:r w:rsidRPr="00965558">
              <w:rPr>
                <w:rFonts w:ascii="Times New Roman" w:eastAsia="Times New Roman" w:hAnsi="Times New Roman" w:cs="Times New Roman"/>
                <w:b/>
                <w:bCs/>
                <w:color w:val="000000"/>
                <w:lang w:eastAsia="hr-HR"/>
              </w:rPr>
              <w:t>Nefinancijska imovina</w:t>
            </w:r>
          </w:p>
        </w:tc>
        <w:tc>
          <w:tcPr>
            <w:tcW w:w="1984" w:type="dxa"/>
            <w:tcBorders>
              <w:top w:val="nil"/>
              <w:left w:val="nil"/>
              <w:bottom w:val="single" w:sz="4" w:space="0" w:color="auto"/>
              <w:right w:val="single" w:sz="4" w:space="0" w:color="auto"/>
            </w:tcBorders>
            <w:shd w:val="clear" w:color="000000" w:fill="D9E1F2"/>
            <w:vAlign w:val="center"/>
            <w:hideMark/>
          </w:tcPr>
          <w:p w:rsidR="009F2C95" w:rsidRPr="00965558" w:rsidRDefault="00A04F85" w:rsidP="00A04F85">
            <w:pPr>
              <w:spacing w:after="0" w:line="240" w:lineRule="auto"/>
              <w:jc w:val="right"/>
              <w:rPr>
                <w:rFonts w:ascii="Times New Roman" w:eastAsia="Times New Roman" w:hAnsi="Times New Roman" w:cs="Times New Roman"/>
                <w:color w:val="000000"/>
                <w:lang w:eastAsia="hr-HR"/>
              </w:rPr>
            </w:pPr>
            <w:r w:rsidRPr="00965558">
              <w:rPr>
                <w:rFonts w:ascii="Times New Roman" w:eastAsia="Times New Roman" w:hAnsi="Times New Roman" w:cs="Times New Roman"/>
                <w:color w:val="000000"/>
                <w:lang w:eastAsia="hr-HR"/>
              </w:rPr>
              <w:t>1.306.429.022</w:t>
            </w:r>
          </w:p>
        </w:tc>
        <w:tc>
          <w:tcPr>
            <w:tcW w:w="2055" w:type="dxa"/>
            <w:tcBorders>
              <w:top w:val="nil"/>
              <w:left w:val="nil"/>
              <w:bottom w:val="single" w:sz="4" w:space="0" w:color="auto"/>
              <w:right w:val="single" w:sz="4" w:space="0" w:color="auto"/>
            </w:tcBorders>
            <w:shd w:val="clear" w:color="000000" w:fill="D9E1F2"/>
            <w:vAlign w:val="center"/>
            <w:hideMark/>
          </w:tcPr>
          <w:p w:rsidR="009F2C95" w:rsidRPr="00965558" w:rsidRDefault="00A04F85" w:rsidP="009F2C95">
            <w:pPr>
              <w:spacing w:after="0" w:line="240" w:lineRule="auto"/>
              <w:jc w:val="right"/>
              <w:rPr>
                <w:rFonts w:ascii="Times New Roman" w:eastAsia="Times New Roman" w:hAnsi="Times New Roman" w:cs="Times New Roman"/>
                <w:color w:val="000000"/>
                <w:lang w:eastAsia="hr-HR"/>
              </w:rPr>
            </w:pPr>
            <w:r w:rsidRPr="00965558">
              <w:rPr>
                <w:rFonts w:ascii="Times New Roman" w:eastAsia="Times New Roman" w:hAnsi="Times New Roman" w:cs="Times New Roman"/>
                <w:color w:val="000000"/>
                <w:lang w:eastAsia="hr-HR"/>
              </w:rPr>
              <w:t>1.298.269.159</w:t>
            </w:r>
          </w:p>
        </w:tc>
      </w:tr>
      <w:tr w:rsidR="009F2C95" w:rsidRPr="00121CE2" w:rsidTr="00790261">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9F2C95" w:rsidRPr="00121CE2" w:rsidRDefault="009F2C95" w:rsidP="009F2C95">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Neproizvedena dugotrajna imovina</w:t>
            </w:r>
          </w:p>
        </w:tc>
        <w:tc>
          <w:tcPr>
            <w:tcW w:w="1984" w:type="dxa"/>
            <w:tcBorders>
              <w:top w:val="nil"/>
              <w:left w:val="nil"/>
              <w:bottom w:val="single" w:sz="4" w:space="0" w:color="auto"/>
              <w:right w:val="single" w:sz="4" w:space="0" w:color="auto"/>
            </w:tcBorders>
            <w:shd w:val="clear" w:color="auto" w:fill="auto"/>
            <w:noWrap/>
            <w:vAlign w:val="bottom"/>
            <w:hideMark/>
          </w:tcPr>
          <w:p w:rsidR="009F2C95" w:rsidRPr="00121CE2" w:rsidRDefault="00A04F85" w:rsidP="00A04F8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96.848.562</w:t>
            </w:r>
          </w:p>
        </w:tc>
        <w:tc>
          <w:tcPr>
            <w:tcW w:w="2055" w:type="dxa"/>
            <w:tcBorders>
              <w:top w:val="nil"/>
              <w:left w:val="nil"/>
              <w:bottom w:val="single" w:sz="4" w:space="0" w:color="auto"/>
              <w:right w:val="single" w:sz="4" w:space="0" w:color="auto"/>
            </w:tcBorders>
            <w:shd w:val="clear" w:color="000000" w:fill="FFFFFF"/>
            <w:vAlign w:val="center"/>
            <w:hideMark/>
          </w:tcPr>
          <w:p w:rsidR="009F2C95" w:rsidRPr="00121CE2" w:rsidRDefault="00A04F85" w:rsidP="009F2C9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102.121.916</w:t>
            </w:r>
          </w:p>
        </w:tc>
      </w:tr>
      <w:tr w:rsidR="009F2C95" w:rsidRPr="00121CE2" w:rsidTr="00790261">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9F2C95" w:rsidRPr="00121CE2" w:rsidRDefault="009F2C95" w:rsidP="009F2C95">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Proizvedena dugotrajna imovina</w:t>
            </w:r>
          </w:p>
        </w:tc>
        <w:tc>
          <w:tcPr>
            <w:tcW w:w="1984" w:type="dxa"/>
            <w:tcBorders>
              <w:top w:val="nil"/>
              <w:left w:val="nil"/>
              <w:bottom w:val="single" w:sz="4" w:space="0" w:color="auto"/>
              <w:right w:val="single" w:sz="4" w:space="0" w:color="auto"/>
            </w:tcBorders>
            <w:shd w:val="clear" w:color="auto" w:fill="auto"/>
            <w:noWrap/>
            <w:vAlign w:val="bottom"/>
            <w:hideMark/>
          </w:tcPr>
          <w:p w:rsidR="009F2C95" w:rsidRPr="00121CE2" w:rsidRDefault="00A04F85" w:rsidP="00A04F8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1.205.914.582</w:t>
            </w:r>
          </w:p>
        </w:tc>
        <w:tc>
          <w:tcPr>
            <w:tcW w:w="2055" w:type="dxa"/>
            <w:tcBorders>
              <w:top w:val="nil"/>
              <w:left w:val="nil"/>
              <w:bottom w:val="single" w:sz="4" w:space="0" w:color="auto"/>
              <w:right w:val="single" w:sz="4" w:space="0" w:color="auto"/>
            </w:tcBorders>
            <w:shd w:val="clear" w:color="000000" w:fill="FFFFFF"/>
            <w:vAlign w:val="center"/>
            <w:hideMark/>
          </w:tcPr>
          <w:p w:rsidR="009F2C95" w:rsidRPr="00121CE2" w:rsidRDefault="00A04F85" w:rsidP="009F2C9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1.179.527.364</w:t>
            </w:r>
          </w:p>
        </w:tc>
      </w:tr>
      <w:tr w:rsidR="009F2C95" w:rsidRPr="00121CE2" w:rsidTr="00790261">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9F2C95" w:rsidRPr="00121CE2" w:rsidRDefault="009F2C95" w:rsidP="009F2C95">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Dugotrajna nefinancijska imovina u pripremi</w:t>
            </w:r>
          </w:p>
        </w:tc>
        <w:tc>
          <w:tcPr>
            <w:tcW w:w="1984" w:type="dxa"/>
            <w:tcBorders>
              <w:top w:val="nil"/>
              <w:left w:val="nil"/>
              <w:bottom w:val="single" w:sz="4" w:space="0" w:color="auto"/>
              <w:right w:val="single" w:sz="4" w:space="0" w:color="auto"/>
            </w:tcBorders>
            <w:shd w:val="clear" w:color="auto" w:fill="auto"/>
            <w:noWrap/>
            <w:vAlign w:val="bottom"/>
            <w:hideMark/>
          </w:tcPr>
          <w:p w:rsidR="009F2C95" w:rsidRPr="00121CE2" w:rsidRDefault="00A04F85" w:rsidP="00A04F8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3.665.878</w:t>
            </w:r>
          </w:p>
        </w:tc>
        <w:tc>
          <w:tcPr>
            <w:tcW w:w="2055" w:type="dxa"/>
            <w:tcBorders>
              <w:top w:val="nil"/>
              <w:left w:val="nil"/>
              <w:bottom w:val="single" w:sz="4" w:space="0" w:color="auto"/>
              <w:right w:val="single" w:sz="4" w:space="0" w:color="auto"/>
            </w:tcBorders>
            <w:shd w:val="clear" w:color="000000" w:fill="FFFFFF"/>
            <w:vAlign w:val="center"/>
            <w:hideMark/>
          </w:tcPr>
          <w:p w:rsidR="009F2C95" w:rsidRPr="00121CE2" w:rsidRDefault="00A04F85" w:rsidP="0026787D">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16.619.879</w:t>
            </w:r>
          </w:p>
        </w:tc>
      </w:tr>
      <w:tr w:rsidR="009F2C95" w:rsidRPr="00121CE2" w:rsidTr="00790261">
        <w:trPr>
          <w:trHeight w:val="300"/>
        </w:trPr>
        <w:tc>
          <w:tcPr>
            <w:tcW w:w="4957" w:type="dxa"/>
            <w:tcBorders>
              <w:top w:val="nil"/>
              <w:left w:val="single" w:sz="4" w:space="0" w:color="auto"/>
              <w:bottom w:val="single" w:sz="4" w:space="0" w:color="auto"/>
              <w:right w:val="single" w:sz="4" w:space="0" w:color="auto"/>
            </w:tcBorders>
            <w:shd w:val="clear" w:color="000000" w:fill="D9E1F2"/>
            <w:noWrap/>
            <w:vAlign w:val="center"/>
            <w:hideMark/>
          </w:tcPr>
          <w:p w:rsidR="009F2C95" w:rsidRPr="00121CE2" w:rsidRDefault="009F2C95" w:rsidP="009F2C95">
            <w:pPr>
              <w:spacing w:after="0" w:line="240" w:lineRule="auto"/>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Financijska imovina</w:t>
            </w:r>
          </w:p>
        </w:tc>
        <w:tc>
          <w:tcPr>
            <w:tcW w:w="1984" w:type="dxa"/>
            <w:tcBorders>
              <w:top w:val="nil"/>
              <w:left w:val="nil"/>
              <w:bottom w:val="single" w:sz="4" w:space="0" w:color="auto"/>
              <w:right w:val="single" w:sz="4" w:space="0" w:color="auto"/>
            </w:tcBorders>
            <w:shd w:val="clear" w:color="000000" w:fill="D9E1F2"/>
            <w:vAlign w:val="center"/>
            <w:hideMark/>
          </w:tcPr>
          <w:p w:rsidR="009F2C95" w:rsidRPr="00121CE2" w:rsidRDefault="00A04F85" w:rsidP="009F2C9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970.196.353</w:t>
            </w:r>
          </w:p>
        </w:tc>
        <w:tc>
          <w:tcPr>
            <w:tcW w:w="2055" w:type="dxa"/>
            <w:tcBorders>
              <w:top w:val="nil"/>
              <w:left w:val="nil"/>
              <w:bottom w:val="single" w:sz="4" w:space="0" w:color="auto"/>
              <w:right w:val="single" w:sz="4" w:space="0" w:color="auto"/>
            </w:tcBorders>
            <w:shd w:val="clear" w:color="000000" w:fill="D9E1F2"/>
            <w:vAlign w:val="center"/>
            <w:hideMark/>
          </w:tcPr>
          <w:p w:rsidR="009F2C95" w:rsidRPr="00121CE2" w:rsidRDefault="00A04F85" w:rsidP="009F2C9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957.134.615</w:t>
            </w:r>
          </w:p>
        </w:tc>
      </w:tr>
      <w:tr w:rsidR="009F2C95" w:rsidRPr="00121CE2" w:rsidTr="00790261">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9F2C95" w:rsidRPr="00121CE2" w:rsidRDefault="009F2C95" w:rsidP="009F2C95">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Novac u banci i blagajni</w:t>
            </w:r>
          </w:p>
        </w:tc>
        <w:tc>
          <w:tcPr>
            <w:tcW w:w="1984" w:type="dxa"/>
            <w:tcBorders>
              <w:top w:val="nil"/>
              <w:left w:val="nil"/>
              <w:bottom w:val="single" w:sz="4" w:space="0" w:color="auto"/>
              <w:right w:val="single" w:sz="4" w:space="0" w:color="auto"/>
            </w:tcBorders>
            <w:shd w:val="clear" w:color="auto" w:fill="auto"/>
            <w:noWrap/>
            <w:vAlign w:val="bottom"/>
            <w:hideMark/>
          </w:tcPr>
          <w:p w:rsidR="009F2C95" w:rsidRPr="00121CE2" w:rsidRDefault="00A04F85" w:rsidP="009F2C9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20.058.207</w:t>
            </w:r>
          </w:p>
        </w:tc>
        <w:tc>
          <w:tcPr>
            <w:tcW w:w="2055" w:type="dxa"/>
            <w:tcBorders>
              <w:top w:val="nil"/>
              <w:left w:val="nil"/>
              <w:bottom w:val="single" w:sz="4" w:space="0" w:color="auto"/>
              <w:right w:val="single" w:sz="4" w:space="0" w:color="auto"/>
            </w:tcBorders>
            <w:shd w:val="clear" w:color="000000" w:fill="FFFFFF"/>
            <w:vAlign w:val="center"/>
            <w:hideMark/>
          </w:tcPr>
          <w:p w:rsidR="009F2C95" w:rsidRPr="00121CE2" w:rsidRDefault="00A04F85" w:rsidP="009F2C9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11.332.274</w:t>
            </w:r>
          </w:p>
        </w:tc>
      </w:tr>
      <w:tr w:rsidR="009F2C95" w:rsidRPr="00121CE2" w:rsidTr="00604D23">
        <w:trPr>
          <w:trHeight w:val="398"/>
        </w:trPr>
        <w:tc>
          <w:tcPr>
            <w:tcW w:w="4957" w:type="dxa"/>
            <w:tcBorders>
              <w:top w:val="nil"/>
              <w:left w:val="single" w:sz="4" w:space="0" w:color="auto"/>
              <w:bottom w:val="single" w:sz="4" w:space="0" w:color="auto"/>
              <w:right w:val="single" w:sz="4" w:space="0" w:color="auto"/>
            </w:tcBorders>
            <w:shd w:val="clear" w:color="000000" w:fill="FFFFFF"/>
            <w:vAlign w:val="center"/>
            <w:hideMark/>
          </w:tcPr>
          <w:p w:rsidR="009F2C95" w:rsidRPr="00121CE2" w:rsidRDefault="009F2C95" w:rsidP="009F2C95">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Depoziti, jamčevni polozi i potraživanja od zaposlenih te za više plaćene poreze i ostalo</w:t>
            </w:r>
          </w:p>
        </w:tc>
        <w:tc>
          <w:tcPr>
            <w:tcW w:w="1984" w:type="dxa"/>
            <w:tcBorders>
              <w:top w:val="nil"/>
              <w:left w:val="nil"/>
              <w:bottom w:val="single" w:sz="4" w:space="0" w:color="auto"/>
              <w:right w:val="single" w:sz="4" w:space="0" w:color="auto"/>
            </w:tcBorders>
            <w:shd w:val="clear" w:color="auto" w:fill="auto"/>
            <w:noWrap/>
            <w:vAlign w:val="bottom"/>
            <w:hideMark/>
          </w:tcPr>
          <w:p w:rsidR="009F2C95" w:rsidRPr="00121CE2" w:rsidRDefault="00A04F85" w:rsidP="0026787D">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324.474</w:t>
            </w:r>
          </w:p>
        </w:tc>
        <w:tc>
          <w:tcPr>
            <w:tcW w:w="2055" w:type="dxa"/>
            <w:tcBorders>
              <w:top w:val="nil"/>
              <w:left w:val="nil"/>
              <w:bottom w:val="single" w:sz="4" w:space="0" w:color="auto"/>
              <w:right w:val="single" w:sz="4" w:space="0" w:color="auto"/>
            </w:tcBorders>
            <w:shd w:val="clear" w:color="000000" w:fill="FFFFFF"/>
            <w:vAlign w:val="center"/>
            <w:hideMark/>
          </w:tcPr>
          <w:p w:rsidR="0026787D" w:rsidRPr="00121CE2" w:rsidRDefault="0026787D" w:rsidP="009F2C95">
            <w:pPr>
              <w:spacing w:after="0" w:line="240" w:lineRule="auto"/>
              <w:jc w:val="right"/>
              <w:rPr>
                <w:rFonts w:ascii="Times New Roman" w:eastAsia="Times New Roman" w:hAnsi="Times New Roman" w:cs="Times New Roman"/>
                <w:color w:val="000000"/>
                <w:lang w:eastAsia="hr-HR"/>
              </w:rPr>
            </w:pPr>
          </w:p>
          <w:p w:rsidR="0026787D" w:rsidRPr="00121CE2" w:rsidRDefault="0026787D" w:rsidP="009F2C95">
            <w:pPr>
              <w:spacing w:after="0" w:line="240" w:lineRule="auto"/>
              <w:jc w:val="right"/>
              <w:rPr>
                <w:rFonts w:ascii="Times New Roman" w:eastAsia="Times New Roman" w:hAnsi="Times New Roman" w:cs="Times New Roman"/>
                <w:color w:val="000000"/>
                <w:lang w:eastAsia="hr-HR"/>
              </w:rPr>
            </w:pPr>
          </w:p>
          <w:p w:rsidR="009F2C95" w:rsidRPr="00121CE2" w:rsidRDefault="00A04F85" w:rsidP="009F2C9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1.211.288</w:t>
            </w:r>
          </w:p>
        </w:tc>
      </w:tr>
      <w:tr w:rsidR="009F2C95" w:rsidRPr="00121CE2" w:rsidTr="00790261">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9F2C95" w:rsidRPr="00121CE2" w:rsidRDefault="00A04F85" w:rsidP="009F2C95">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Potraživanja za dane zajmove</w:t>
            </w:r>
          </w:p>
        </w:tc>
        <w:tc>
          <w:tcPr>
            <w:tcW w:w="1984" w:type="dxa"/>
            <w:tcBorders>
              <w:top w:val="nil"/>
              <w:left w:val="nil"/>
              <w:bottom w:val="single" w:sz="4" w:space="0" w:color="auto"/>
              <w:right w:val="single" w:sz="4" w:space="0" w:color="auto"/>
            </w:tcBorders>
            <w:shd w:val="clear" w:color="auto" w:fill="auto"/>
            <w:noWrap/>
            <w:vAlign w:val="bottom"/>
            <w:hideMark/>
          </w:tcPr>
          <w:p w:rsidR="009F2C95" w:rsidRPr="00121CE2" w:rsidRDefault="00A04F85" w:rsidP="009F2C9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8.801.452</w:t>
            </w:r>
          </w:p>
        </w:tc>
        <w:tc>
          <w:tcPr>
            <w:tcW w:w="2055" w:type="dxa"/>
            <w:tcBorders>
              <w:top w:val="nil"/>
              <w:left w:val="nil"/>
              <w:bottom w:val="single" w:sz="4" w:space="0" w:color="auto"/>
              <w:right w:val="single" w:sz="4" w:space="0" w:color="auto"/>
            </w:tcBorders>
            <w:shd w:val="clear" w:color="000000" w:fill="FFFFFF"/>
            <w:vAlign w:val="center"/>
            <w:hideMark/>
          </w:tcPr>
          <w:p w:rsidR="009F2C95" w:rsidRPr="00121CE2" w:rsidRDefault="00A04F85" w:rsidP="009F2C9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7.918.257</w:t>
            </w:r>
          </w:p>
        </w:tc>
      </w:tr>
      <w:tr w:rsidR="009F2C95" w:rsidRPr="00121CE2" w:rsidTr="00790261">
        <w:trPr>
          <w:trHeight w:val="300"/>
        </w:trPr>
        <w:tc>
          <w:tcPr>
            <w:tcW w:w="4957" w:type="dxa"/>
            <w:tcBorders>
              <w:top w:val="nil"/>
              <w:left w:val="single" w:sz="4" w:space="0" w:color="auto"/>
              <w:bottom w:val="single" w:sz="4" w:space="0" w:color="auto"/>
              <w:right w:val="single" w:sz="4" w:space="0" w:color="auto"/>
            </w:tcBorders>
            <w:shd w:val="clear" w:color="000000" w:fill="FFFFFF"/>
            <w:noWrap/>
            <w:vAlign w:val="center"/>
            <w:hideMark/>
          </w:tcPr>
          <w:p w:rsidR="009F2C95" w:rsidRPr="00121CE2" w:rsidRDefault="009F2C95" w:rsidP="009F2C95">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Dionice i udjeli u glavnici</w:t>
            </w:r>
          </w:p>
        </w:tc>
        <w:tc>
          <w:tcPr>
            <w:tcW w:w="1984" w:type="dxa"/>
            <w:tcBorders>
              <w:top w:val="nil"/>
              <w:left w:val="nil"/>
              <w:bottom w:val="single" w:sz="4" w:space="0" w:color="auto"/>
              <w:right w:val="single" w:sz="4" w:space="0" w:color="auto"/>
            </w:tcBorders>
            <w:shd w:val="clear" w:color="auto" w:fill="auto"/>
            <w:noWrap/>
            <w:vAlign w:val="bottom"/>
            <w:hideMark/>
          </w:tcPr>
          <w:p w:rsidR="009F2C95" w:rsidRPr="00121CE2" w:rsidRDefault="00A04F85" w:rsidP="009F2C9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856.455.702</w:t>
            </w:r>
          </w:p>
        </w:tc>
        <w:tc>
          <w:tcPr>
            <w:tcW w:w="2055" w:type="dxa"/>
            <w:tcBorders>
              <w:top w:val="nil"/>
              <w:left w:val="nil"/>
              <w:bottom w:val="single" w:sz="4" w:space="0" w:color="auto"/>
              <w:right w:val="single" w:sz="4" w:space="0" w:color="auto"/>
            </w:tcBorders>
            <w:shd w:val="clear" w:color="000000" w:fill="FFFFFF"/>
            <w:vAlign w:val="center"/>
            <w:hideMark/>
          </w:tcPr>
          <w:p w:rsidR="009F2C95" w:rsidRPr="00121CE2" w:rsidRDefault="00A04F85" w:rsidP="009F2C9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851.478.080</w:t>
            </w:r>
          </w:p>
        </w:tc>
      </w:tr>
      <w:tr w:rsidR="009F2C95" w:rsidRPr="00121CE2"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121CE2" w:rsidRDefault="009F2C95" w:rsidP="009F2C95">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Potraživanja za prihode poslovanja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121CE2" w:rsidRDefault="00A04F85" w:rsidP="009F2C9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83.374.745</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121CE2" w:rsidRDefault="00A04F85" w:rsidP="009F2C95">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83.964.045</w:t>
            </w:r>
          </w:p>
        </w:tc>
      </w:tr>
      <w:tr w:rsidR="009F2C95" w:rsidRPr="00F377BF"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F377BF" w:rsidRDefault="009F2C95" w:rsidP="009F2C95">
            <w:pPr>
              <w:spacing w:after="0" w:line="240" w:lineRule="auto"/>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Potraživanja od prodaje nefinancijske imovine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F377BF" w:rsidRDefault="00A04F85"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772.860</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787D" w:rsidRPr="00F377BF" w:rsidRDefault="0026787D" w:rsidP="009F2C95">
            <w:pPr>
              <w:spacing w:after="0" w:line="240" w:lineRule="auto"/>
              <w:jc w:val="right"/>
              <w:rPr>
                <w:rFonts w:ascii="Times New Roman" w:eastAsia="Times New Roman" w:hAnsi="Times New Roman" w:cs="Times New Roman"/>
                <w:color w:val="000000"/>
                <w:lang w:eastAsia="hr-HR"/>
              </w:rPr>
            </w:pPr>
          </w:p>
          <w:p w:rsidR="009F2C95" w:rsidRPr="00F377BF" w:rsidRDefault="00A04F85"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628.105</w:t>
            </w:r>
          </w:p>
        </w:tc>
      </w:tr>
      <w:tr w:rsidR="009F2C95" w:rsidRPr="00F377BF" w:rsidTr="00790261">
        <w:trPr>
          <w:trHeight w:val="600"/>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F377BF" w:rsidRDefault="00A04F85" w:rsidP="009F2C95">
            <w:pPr>
              <w:spacing w:after="0" w:line="240" w:lineRule="auto"/>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lastRenderedPageBreak/>
              <w:t>R</w:t>
            </w:r>
            <w:r w:rsidR="009F2C95" w:rsidRPr="00F377BF">
              <w:rPr>
                <w:rFonts w:ascii="Times New Roman" w:eastAsia="Times New Roman" w:hAnsi="Times New Roman" w:cs="Times New Roman"/>
                <w:color w:val="000000"/>
                <w:lang w:eastAsia="hr-HR"/>
              </w:rPr>
              <w:t>ashodi budućeg razdoblja i nedospjela naplata prihoda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F377BF" w:rsidRDefault="00A04F85"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408.913</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787D" w:rsidRPr="00F377BF" w:rsidRDefault="0026787D" w:rsidP="009F2C95">
            <w:pPr>
              <w:spacing w:after="0" w:line="240" w:lineRule="auto"/>
              <w:jc w:val="right"/>
              <w:rPr>
                <w:rFonts w:ascii="Times New Roman" w:eastAsia="Times New Roman" w:hAnsi="Times New Roman" w:cs="Times New Roman"/>
                <w:color w:val="000000"/>
                <w:lang w:eastAsia="hr-HR"/>
              </w:rPr>
            </w:pPr>
          </w:p>
          <w:p w:rsidR="009F2C95" w:rsidRPr="00F377BF" w:rsidRDefault="00A04F85"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602.566</w:t>
            </w:r>
          </w:p>
        </w:tc>
      </w:tr>
      <w:tr w:rsidR="009F2C95" w:rsidRPr="00F377BF"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9F2C95" w:rsidRPr="00F377BF" w:rsidRDefault="009F2C95" w:rsidP="009F2C95">
            <w:pPr>
              <w:spacing w:after="0" w:line="240" w:lineRule="auto"/>
              <w:rPr>
                <w:rFonts w:ascii="Times New Roman" w:eastAsia="Times New Roman" w:hAnsi="Times New Roman" w:cs="Times New Roman"/>
                <w:b/>
                <w:bCs/>
                <w:color w:val="000000"/>
                <w:lang w:eastAsia="hr-HR"/>
              </w:rPr>
            </w:pPr>
            <w:r w:rsidRPr="00F377BF">
              <w:rPr>
                <w:rFonts w:ascii="Times New Roman" w:eastAsia="Times New Roman" w:hAnsi="Times New Roman" w:cs="Times New Roman"/>
                <w:b/>
                <w:bCs/>
                <w:color w:val="000000"/>
                <w:lang w:eastAsia="hr-HR"/>
              </w:rPr>
              <w:t>Obveze</w:t>
            </w:r>
          </w:p>
        </w:tc>
        <w:tc>
          <w:tcPr>
            <w:tcW w:w="198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9F2C95" w:rsidRPr="00F377BF" w:rsidRDefault="00A04F85"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78.983.899</w:t>
            </w:r>
          </w:p>
        </w:tc>
        <w:tc>
          <w:tcPr>
            <w:tcW w:w="205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9F2C95" w:rsidRPr="00F377BF" w:rsidRDefault="00A04F85"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85.937.000</w:t>
            </w:r>
          </w:p>
        </w:tc>
      </w:tr>
      <w:tr w:rsidR="009F2C95" w:rsidRPr="00F377BF"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F377BF" w:rsidRDefault="009F2C95" w:rsidP="009F2C95">
            <w:pPr>
              <w:spacing w:after="0" w:line="240" w:lineRule="auto"/>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Obveze za rashode poslovanja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42.066.757</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44.645.334</w:t>
            </w:r>
          </w:p>
        </w:tc>
      </w:tr>
      <w:tr w:rsidR="009F2C95" w:rsidRPr="00F377BF"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F377BF" w:rsidRDefault="009F2C95" w:rsidP="009F2C95">
            <w:pPr>
              <w:spacing w:after="0" w:line="240" w:lineRule="auto"/>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Obveze za nabavu nefinancijske imovine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8.276.359</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11.483.901</w:t>
            </w:r>
          </w:p>
        </w:tc>
      </w:tr>
      <w:tr w:rsidR="009F2C95" w:rsidRPr="00F377BF"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F377BF" w:rsidRDefault="009F2C95" w:rsidP="009F2C95">
            <w:pPr>
              <w:spacing w:after="0" w:line="240" w:lineRule="auto"/>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Obveze za zajmove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28.640.783</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29.807.765</w:t>
            </w:r>
          </w:p>
        </w:tc>
      </w:tr>
      <w:tr w:rsidR="009F2C95" w:rsidRPr="00F377BF"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9F2C95" w:rsidRPr="00F377BF" w:rsidRDefault="009F2C95" w:rsidP="009F2C95">
            <w:pPr>
              <w:spacing w:after="0" w:line="240" w:lineRule="auto"/>
              <w:rPr>
                <w:rFonts w:ascii="Times New Roman" w:eastAsia="Times New Roman" w:hAnsi="Times New Roman" w:cs="Times New Roman"/>
                <w:b/>
                <w:bCs/>
                <w:color w:val="000000"/>
                <w:lang w:eastAsia="hr-HR"/>
              </w:rPr>
            </w:pPr>
            <w:r w:rsidRPr="00F377BF">
              <w:rPr>
                <w:rFonts w:ascii="Times New Roman" w:eastAsia="Times New Roman" w:hAnsi="Times New Roman" w:cs="Times New Roman"/>
                <w:b/>
                <w:bCs/>
                <w:color w:val="000000"/>
                <w:lang w:eastAsia="hr-HR"/>
              </w:rPr>
              <w:t>Vlastiti izvori</w:t>
            </w:r>
          </w:p>
        </w:tc>
        <w:tc>
          <w:tcPr>
            <w:tcW w:w="198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2.197.641.476</w:t>
            </w:r>
          </w:p>
        </w:tc>
        <w:tc>
          <w:tcPr>
            <w:tcW w:w="2055"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2.169.466.755</w:t>
            </w:r>
          </w:p>
        </w:tc>
      </w:tr>
      <w:tr w:rsidR="009F2C95" w:rsidRPr="00F377BF"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F377BF" w:rsidRDefault="009F2C95" w:rsidP="009F2C95">
            <w:pPr>
              <w:spacing w:after="0" w:line="240" w:lineRule="auto"/>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Vlastiti izvori i ispravak vlastitih izvora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2.147.220.043</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2.132.032.381</w:t>
            </w:r>
          </w:p>
        </w:tc>
      </w:tr>
      <w:tr w:rsidR="009F2C95" w:rsidRPr="00F377BF"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F377BF" w:rsidRDefault="00080D77" w:rsidP="009F2C95">
            <w:pPr>
              <w:spacing w:after="0" w:line="240" w:lineRule="auto"/>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Manjak prihoda i primitaka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33.025.978</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46.531.115</w:t>
            </w:r>
          </w:p>
        </w:tc>
      </w:tr>
      <w:tr w:rsidR="009F2C95" w:rsidRPr="00F377BF"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F2C95" w:rsidRPr="00F377BF" w:rsidRDefault="009F2C95" w:rsidP="009F2C95">
            <w:pPr>
              <w:spacing w:after="0" w:line="240" w:lineRule="auto"/>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Obračunati prihodi poslovanja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83.183.814</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83.816.732</w:t>
            </w:r>
          </w:p>
        </w:tc>
      </w:tr>
      <w:tr w:rsidR="009F2C95" w:rsidRPr="00F377BF" w:rsidTr="00790261">
        <w:trPr>
          <w:trHeight w:val="387"/>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F377BF" w:rsidRDefault="009F2C95" w:rsidP="009F2C95">
            <w:pPr>
              <w:spacing w:after="0" w:line="240" w:lineRule="auto"/>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Obračunati prihodi od prodaje nefinancijske imovine</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263.597</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148.777</w:t>
            </w:r>
          </w:p>
        </w:tc>
      </w:tr>
      <w:tr w:rsidR="009F2C95" w:rsidRPr="00F377BF" w:rsidTr="00790261">
        <w:trPr>
          <w:trHeight w:val="300"/>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F377BF" w:rsidRDefault="009F2C95" w:rsidP="009F2C95">
            <w:pPr>
              <w:spacing w:after="0" w:line="240" w:lineRule="auto"/>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Izvanbilančni zapisi</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203.814.594</w:t>
            </w:r>
          </w:p>
        </w:tc>
        <w:tc>
          <w:tcPr>
            <w:tcW w:w="20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F2C95" w:rsidRPr="00F377BF" w:rsidRDefault="00080D77" w:rsidP="009F2C95">
            <w:pPr>
              <w:spacing w:after="0" w:line="240" w:lineRule="auto"/>
              <w:jc w:val="right"/>
              <w:rPr>
                <w:rFonts w:ascii="Times New Roman" w:eastAsia="Times New Roman" w:hAnsi="Times New Roman" w:cs="Times New Roman"/>
                <w:color w:val="000000"/>
                <w:lang w:eastAsia="hr-HR"/>
              </w:rPr>
            </w:pPr>
            <w:r w:rsidRPr="00F377BF">
              <w:rPr>
                <w:rFonts w:ascii="Times New Roman" w:eastAsia="Times New Roman" w:hAnsi="Times New Roman" w:cs="Times New Roman"/>
                <w:color w:val="000000"/>
                <w:lang w:eastAsia="hr-HR"/>
              </w:rPr>
              <w:t>199.238.307</w:t>
            </w:r>
          </w:p>
        </w:tc>
      </w:tr>
    </w:tbl>
    <w:p w:rsidR="00F10712" w:rsidRPr="00F377BF" w:rsidRDefault="00F10712" w:rsidP="004D7C56">
      <w:pPr>
        <w:spacing w:after="0" w:line="276" w:lineRule="auto"/>
        <w:jc w:val="both"/>
        <w:rPr>
          <w:rFonts w:ascii="Times New Roman" w:eastAsia="Calibri" w:hAnsi="Times New Roman" w:cs="Times New Roman"/>
          <w:sz w:val="24"/>
          <w:szCs w:val="24"/>
        </w:rPr>
      </w:pPr>
    </w:p>
    <w:p w:rsidR="00667977" w:rsidRPr="00F377BF" w:rsidRDefault="00667977" w:rsidP="004D7C56">
      <w:pPr>
        <w:spacing w:after="0" w:line="276" w:lineRule="auto"/>
        <w:jc w:val="both"/>
        <w:rPr>
          <w:rFonts w:ascii="Times New Roman" w:eastAsia="Calibri" w:hAnsi="Times New Roman" w:cs="Times New Roman"/>
          <w:sz w:val="24"/>
          <w:szCs w:val="24"/>
        </w:rPr>
      </w:pPr>
    </w:p>
    <w:p w:rsidR="00241CE6" w:rsidRPr="00F377BF" w:rsidRDefault="0082748D" w:rsidP="0082748D">
      <w:pPr>
        <w:pStyle w:val="Odlomakpopisa"/>
        <w:numPr>
          <w:ilvl w:val="0"/>
          <w:numId w:val="11"/>
        </w:numPr>
        <w:spacing w:after="0" w:line="276" w:lineRule="auto"/>
        <w:jc w:val="both"/>
        <w:rPr>
          <w:rFonts w:ascii="Times New Roman" w:eastAsia="Calibri" w:hAnsi="Times New Roman" w:cs="Times New Roman"/>
          <w:sz w:val="24"/>
          <w:szCs w:val="24"/>
        </w:rPr>
      </w:pPr>
      <w:r w:rsidRPr="00F377BF">
        <w:rPr>
          <w:rFonts w:ascii="Times New Roman" w:eastAsia="Calibri" w:hAnsi="Times New Roman" w:cs="Times New Roman"/>
          <w:sz w:val="24"/>
          <w:szCs w:val="24"/>
        </w:rPr>
        <w:t>Nefinancijska imovina</w:t>
      </w:r>
    </w:p>
    <w:p w:rsidR="00FE7E35" w:rsidRPr="00F377BF" w:rsidRDefault="00FE7E35" w:rsidP="00FE7E35">
      <w:pPr>
        <w:spacing w:after="0" w:line="240" w:lineRule="auto"/>
        <w:jc w:val="both"/>
        <w:rPr>
          <w:rFonts w:ascii="Times New Roman" w:eastAsia="Calibri" w:hAnsi="Times New Roman" w:cs="Times New Roman"/>
          <w:b/>
          <w:bCs/>
          <w:sz w:val="24"/>
          <w:szCs w:val="24"/>
        </w:rPr>
      </w:pPr>
    </w:p>
    <w:p w:rsidR="00FE7E35" w:rsidRPr="00F377BF" w:rsidRDefault="00FE7E35" w:rsidP="00D97C92">
      <w:pPr>
        <w:pStyle w:val="Odlomakpopisa"/>
        <w:spacing w:after="0" w:line="240" w:lineRule="auto"/>
        <w:ind w:left="765" w:firstLine="651"/>
        <w:jc w:val="both"/>
        <w:rPr>
          <w:rFonts w:ascii="Times New Roman" w:eastAsia="Times New Roman" w:hAnsi="Times New Roman" w:cs="Times New Roman"/>
          <w:iCs/>
          <w:sz w:val="24"/>
          <w:szCs w:val="24"/>
        </w:rPr>
      </w:pPr>
      <w:r w:rsidRPr="00F377BF">
        <w:rPr>
          <w:rFonts w:ascii="Times New Roman" w:eastAsia="Times New Roman" w:hAnsi="Times New Roman" w:cs="Times New Roman"/>
          <w:iCs/>
          <w:sz w:val="24"/>
          <w:szCs w:val="24"/>
        </w:rPr>
        <w:t xml:space="preserve">Nefinancijska imovina je manja za 8.159.863 kn najvećim dijelom zbog ispravka vrijednosti građevinskih objekata, postrojenja i opreme te nematerijalne proizvedene imovine. Materijalna imovina </w:t>
      </w:r>
      <w:r w:rsidR="00F643CB" w:rsidRPr="00F377BF">
        <w:rPr>
          <w:rFonts w:ascii="Times New Roman" w:eastAsia="Times New Roman" w:hAnsi="Times New Roman" w:cs="Times New Roman"/>
          <w:iCs/>
          <w:sz w:val="24"/>
          <w:szCs w:val="24"/>
        </w:rPr>
        <w:t>je</w:t>
      </w:r>
      <w:r w:rsidRPr="00F377BF">
        <w:rPr>
          <w:rFonts w:ascii="Times New Roman" w:eastAsia="Times New Roman" w:hAnsi="Times New Roman" w:cs="Times New Roman"/>
          <w:iCs/>
          <w:sz w:val="24"/>
          <w:szCs w:val="24"/>
        </w:rPr>
        <w:t xml:space="preserve"> veća za 1.744.461 kn zbog većih ulaganja u nabavku zemljišta</w:t>
      </w:r>
      <w:r w:rsidR="00F643CB" w:rsidRPr="00F377BF">
        <w:rPr>
          <w:rFonts w:ascii="Times New Roman" w:eastAsia="Times New Roman" w:hAnsi="Times New Roman" w:cs="Times New Roman"/>
          <w:iCs/>
          <w:sz w:val="24"/>
          <w:szCs w:val="24"/>
        </w:rPr>
        <w:t>, dok je n</w:t>
      </w:r>
      <w:r w:rsidRPr="00F377BF">
        <w:rPr>
          <w:rFonts w:ascii="Times New Roman" w:eastAsia="Times New Roman" w:hAnsi="Times New Roman" w:cs="Times New Roman"/>
          <w:iCs/>
          <w:sz w:val="24"/>
          <w:szCs w:val="24"/>
        </w:rPr>
        <w:t xml:space="preserve">ematerijalna imovina veća za 3.714.739 kn zbog ulaganju u Tvrđavu sv. Ivana. </w:t>
      </w:r>
      <w:r w:rsidR="00094E30" w:rsidRPr="00F377BF">
        <w:rPr>
          <w:rFonts w:ascii="Times New Roman" w:eastAsia="Times New Roman" w:hAnsi="Times New Roman" w:cs="Times New Roman"/>
          <w:iCs/>
          <w:sz w:val="24"/>
          <w:szCs w:val="24"/>
        </w:rPr>
        <w:t>V</w:t>
      </w:r>
      <w:r w:rsidRPr="00F377BF">
        <w:rPr>
          <w:rFonts w:ascii="Times New Roman" w:eastAsia="Times New Roman" w:hAnsi="Times New Roman" w:cs="Times New Roman"/>
          <w:iCs/>
          <w:sz w:val="24"/>
          <w:szCs w:val="24"/>
        </w:rPr>
        <w:t xml:space="preserve">rijednost </w:t>
      </w:r>
      <w:r w:rsidR="00094E30" w:rsidRPr="00F377BF">
        <w:rPr>
          <w:rFonts w:ascii="Times New Roman" w:eastAsia="Times New Roman" w:hAnsi="Times New Roman" w:cs="Times New Roman"/>
          <w:iCs/>
          <w:sz w:val="24"/>
          <w:szCs w:val="24"/>
        </w:rPr>
        <w:t xml:space="preserve">poslovnih objekata </w:t>
      </w:r>
      <w:r w:rsidRPr="00F377BF">
        <w:rPr>
          <w:rFonts w:ascii="Times New Roman" w:eastAsia="Times New Roman" w:hAnsi="Times New Roman" w:cs="Times New Roman"/>
          <w:iCs/>
          <w:sz w:val="24"/>
          <w:szCs w:val="24"/>
        </w:rPr>
        <w:t xml:space="preserve">je veća za 17.384.108 kn najvećim dijelom zbog energetskih obnova osnovnih škola, gradskih vrtića te uređenja bivšeg kina Odeon. </w:t>
      </w:r>
      <w:r w:rsidR="00F643CB" w:rsidRPr="00F377BF">
        <w:rPr>
          <w:rFonts w:ascii="Times New Roman" w:eastAsia="Times New Roman" w:hAnsi="Times New Roman" w:cs="Times New Roman"/>
          <w:iCs/>
          <w:sz w:val="24"/>
          <w:szCs w:val="24"/>
        </w:rPr>
        <w:t>Vrijednost ostalih</w:t>
      </w:r>
      <w:r w:rsidRPr="00F377BF">
        <w:rPr>
          <w:rFonts w:ascii="Times New Roman" w:eastAsia="Times New Roman" w:hAnsi="Times New Roman" w:cs="Times New Roman"/>
          <w:iCs/>
          <w:sz w:val="24"/>
          <w:szCs w:val="24"/>
        </w:rPr>
        <w:t xml:space="preserve"> građevinski</w:t>
      </w:r>
      <w:r w:rsidR="00F643CB" w:rsidRPr="00F377BF">
        <w:rPr>
          <w:rFonts w:ascii="Times New Roman" w:eastAsia="Times New Roman" w:hAnsi="Times New Roman" w:cs="Times New Roman"/>
          <w:iCs/>
          <w:sz w:val="24"/>
          <w:szCs w:val="24"/>
        </w:rPr>
        <w:t>h</w:t>
      </w:r>
      <w:r w:rsidRPr="00F377BF">
        <w:rPr>
          <w:rFonts w:ascii="Times New Roman" w:eastAsia="Times New Roman" w:hAnsi="Times New Roman" w:cs="Times New Roman"/>
          <w:iCs/>
          <w:sz w:val="24"/>
          <w:szCs w:val="24"/>
        </w:rPr>
        <w:t xml:space="preserve"> objek</w:t>
      </w:r>
      <w:r w:rsidR="00F643CB" w:rsidRPr="00F377BF">
        <w:rPr>
          <w:rFonts w:ascii="Times New Roman" w:eastAsia="Times New Roman" w:hAnsi="Times New Roman" w:cs="Times New Roman"/>
          <w:iCs/>
          <w:sz w:val="24"/>
          <w:szCs w:val="24"/>
        </w:rPr>
        <w:t xml:space="preserve">ata </w:t>
      </w:r>
      <w:r w:rsidRPr="00F377BF">
        <w:rPr>
          <w:rFonts w:ascii="Times New Roman" w:eastAsia="Times New Roman" w:hAnsi="Times New Roman" w:cs="Times New Roman"/>
          <w:iCs/>
          <w:sz w:val="24"/>
          <w:szCs w:val="24"/>
        </w:rPr>
        <w:t xml:space="preserve">je veća za 10.148.321 kn najvećim dijelom zbog uređenja dječjih i sportskih igrališta, rekonstrukcije i dogradnje nogostupa, uređenja trga Medulić, uređenja plaže u Raslini. Oprema za održavanje je </w:t>
      </w:r>
      <w:r w:rsidR="00F643CB" w:rsidRPr="00F377BF">
        <w:rPr>
          <w:rFonts w:ascii="Times New Roman" w:eastAsia="Times New Roman" w:hAnsi="Times New Roman" w:cs="Times New Roman"/>
          <w:iCs/>
          <w:sz w:val="24"/>
          <w:szCs w:val="24"/>
        </w:rPr>
        <w:t xml:space="preserve">veća </w:t>
      </w:r>
      <w:r w:rsidRPr="00F377BF">
        <w:rPr>
          <w:rFonts w:ascii="Times New Roman" w:eastAsia="Times New Roman" w:hAnsi="Times New Roman" w:cs="Times New Roman"/>
          <w:iCs/>
          <w:sz w:val="24"/>
          <w:szCs w:val="24"/>
        </w:rPr>
        <w:t xml:space="preserve"> za 521.493 kn najvećim dijelom zbog ulaganja u izrade i postave zaštitnih ograda i stupića. </w:t>
      </w:r>
      <w:r w:rsidR="00F643CB" w:rsidRPr="00F377BF">
        <w:rPr>
          <w:rFonts w:ascii="Times New Roman" w:eastAsia="Times New Roman" w:hAnsi="Times New Roman" w:cs="Times New Roman"/>
          <w:iCs/>
          <w:sz w:val="24"/>
          <w:szCs w:val="24"/>
        </w:rPr>
        <w:t>Ulaganj</w:t>
      </w:r>
      <w:r w:rsidR="00B253C7" w:rsidRPr="00F377BF">
        <w:rPr>
          <w:rFonts w:ascii="Times New Roman" w:eastAsia="Times New Roman" w:hAnsi="Times New Roman" w:cs="Times New Roman"/>
          <w:iCs/>
          <w:sz w:val="24"/>
          <w:szCs w:val="24"/>
        </w:rPr>
        <w:t>a</w:t>
      </w:r>
      <w:r w:rsidR="00F643CB" w:rsidRPr="00F377BF">
        <w:rPr>
          <w:rFonts w:ascii="Times New Roman" w:eastAsia="Times New Roman" w:hAnsi="Times New Roman" w:cs="Times New Roman"/>
          <w:iCs/>
          <w:sz w:val="24"/>
          <w:szCs w:val="24"/>
        </w:rPr>
        <w:t xml:space="preserve"> u u</w:t>
      </w:r>
      <w:r w:rsidRPr="00F377BF">
        <w:rPr>
          <w:rFonts w:ascii="Times New Roman" w:eastAsia="Times New Roman" w:hAnsi="Times New Roman" w:cs="Times New Roman"/>
          <w:iCs/>
          <w:sz w:val="24"/>
          <w:szCs w:val="24"/>
        </w:rPr>
        <w:t>ređaj</w:t>
      </w:r>
      <w:r w:rsidR="00F643CB" w:rsidRPr="00F377BF">
        <w:rPr>
          <w:rFonts w:ascii="Times New Roman" w:eastAsia="Times New Roman" w:hAnsi="Times New Roman" w:cs="Times New Roman"/>
          <w:iCs/>
          <w:sz w:val="24"/>
          <w:szCs w:val="24"/>
        </w:rPr>
        <w:t>e</w:t>
      </w:r>
      <w:r w:rsidRPr="00F377BF">
        <w:rPr>
          <w:rFonts w:ascii="Times New Roman" w:eastAsia="Times New Roman" w:hAnsi="Times New Roman" w:cs="Times New Roman"/>
          <w:iCs/>
          <w:sz w:val="24"/>
          <w:szCs w:val="24"/>
        </w:rPr>
        <w:t>, strojev</w:t>
      </w:r>
      <w:r w:rsidR="00F643CB" w:rsidRPr="00F377BF">
        <w:rPr>
          <w:rFonts w:ascii="Times New Roman" w:eastAsia="Times New Roman" w:hAnsi="Times New Roman" w:cs="Times New Roman"/>
          <w:iCs/>
          <w:sz w:val="24"/>
          <w:szCs w:val="24"/>
        </w:rPr>
        <w:t>e</w:t>
      </w:r>
      <w:r w:rsidRPr="00F377BF">
        <w:rPr>
          <w:rFonts w:ascii="Times New Roman" w:eastAsia="Times New Roman" w:hAnsi="Times New Roman" w:cs="Times New Roman"/>
          <w:iCs/>
          <w:sz w:val="24"/>
          <w:szCs w:val="24"/>
        </w:rPr>
        <w:t xml:space="preserve"> i oprem</w:t>
      </w:r>
      <w:r w:rsidR="00F643CB" w:rsidRPr="00F377BF">
        <w:rPr>
          <w:rFonts w:ascii="Times New Roman" w:eastAsia="Times New Roman" w:hAnsi="Times New Roman" w:cs="Times New Roman"/>
          <w:iCs/>
          <w:sz w:val="24"/>
          <w:szCs w:val="24"/>
        </w:rPr>
        <w:t>u</w:t>
      </w:r>
      <w:r w:rsidRPr="00F377BF">
        <w:rPr>
          <w:rFonts w:ascii="Times New Roman" w:eastAsia="Times New Roman" w:hAnsi="Times New Roman" w:cs="Times New Roman"/>
          <w:iCs/>
          <w:sz w:val="24"/>
          <w:szCs w:val="24"/>
        </w:rPr>
        <w:t xml:space="preserve"> za ostale namjene </w:t>
      </w:r>
      <w:r w:rsidR="00B253C7" w:rsidRPr="00F377BF">
        <w:rPr>
          <w:rFonts w:ascii="Times New Roman" w:eastAsia="Times New Roman" w:hAnsi="Times New Roman" w:cs="Times New Roman"/>
          <w:iCs/>
          <w:sz w:val="24"/>
          <w:szCs w:val="24"/>
        </w:rPr>
        <w:t>su</w:t>
      </w:r>
      <w:r w:rsidRPr="00F377BF">
        <w:rPr>
          <w:rFonts w:ascii="Times New Roman" w:eastAsia="Times New Roman" w:hAnsi="Times New Roman" w:cs="Times New Roman"/>
          <w:iCs/>
          <w:sz w:val="24"/>
          <w:szCs w:val="24"/>
        </w:rPr>
        <w:t xml:space="preserve"> već</w:t>
      </w:r>
      <w:r w:rsidR="00B253C7" w:rsidRPr="00F377BF">
        <w:rPr>
          <w:rFonts w:ascii="Times New Roman" w:eastAsia="Times New Roman" w:hAnsi="Times New Roman" w:cs="Times New Roman"/>
          <w:iCs/>
          <w:sz w:val="24"/>
          <w:szCs w:val="24"/>
        </w:rPr>
        <w:t>a</w:t>
      </w:r>
      <w:r w:rsidRPr="00F377BF">
        <w:rPr>
          <w:rFonts w:ascii="Times New Roman" w:eastAsia="Times New Roman" w:hAnsi="Times New Roman" w:cs="Times New Roman"/>
          <w:iCs/>
          <w:sz w:val="24"/>
          <w:szCs w:val="24"/>
        </w:rPr>
        <w:t xml:space="preserve"> za 2.196.941 kn zbog ulaganja u opremanje dječjih i sportskih igrališta te obnovu uljare na Kapriju. </w:t>
      </w:r>
      <w:r w:rsidR="00F643CB" w:rsidRPr="00F377BF">
        <w:rPr>
          <w:rFonts w:ascii="Times New Roman" w:eastAsia="Times New Roman" w:hAnsi="Times New Roman" w:cs="Times New Roman"/>
          <w:iCs/>
          <w:sz w:val="24"/>
          <w:szCs w:val="24"/>
        </w:rPr>
        <w:t>Ulaganja u o</w:t>
      </w:r>
      <w:r w:rsidRPr="00F377BF">
        <w:rPr>
          <w:rFonts w:ascii="Times New Roman" w:eastAsia="Times New Roman" w:hAnsi="Times New Roman" w:cs="Times New Roman"/>
          <w:iCs/>
          <w:sz w:val="24"/>
          <w:szCs w:val="24"/>
        </w:rPr>
        <w:t>stal</w:t>
      </w:r>
      <w:r w:rsidR="00F643CB" w:rsidRPr="00F377BF">
        <w:rPr>
          <w:rFonts w:ascii="Times New Roman" w:eastAsia="Times New Roman" w:hAnsi="Times New Roman" w:cs="Times New Roman"/>
          <w:iCs/>
          <w:sz w:val="24"/>
          <w:szCs w:val="24"/>
        </w:rPr>
        <w:t>u</w:t>
      </w:r>
      <w:r w:rsidRPr="00F377BF">
        <w:rPr>
          <w:rFonts w:ascii="Times New Roman" w:eastAsia="Times New Roman" w:hAnsi="Times New Roman" w:cs="Times New Roman"/>
          <w:iCs/>
          <w:sz w:val="24"/>
          <w:szCs w:val="24"/>
        </w:rPr>
        <w:t xml:space="preserve"> nematerijaln</w:t>
      </w:r>
      <w:r w:rsidR="00B253C7" w:rsidRPr="00F377BF">
        <w:rPr>
          <w:rFonts w:ascii="Times New Roman" w:eastAsia="Times New Roman" w:hAnsi="Times New Roman" w:cs="Times New Roman"/>
          <w:iCs/>
          <w:sz w:val="24"/>
          <w:szCs w:val="24"/>
        </w:rPr>
        <w:t>u</w:t>
      </w:r>
      <w:r w:rsidRPr="00F377BF">
        <w:rPr>
          <w:rFonts w:ascii="Times New Roman" w:eastAsia="Times New Roman" w:hAnsi="Times New Roman" w:cs="Times New Roman"/>
          <w:iCs/>
          <w:sz w:val="24"/>
          <w:szCs w:val="24"/>
        </w:rPr>
        <w:t xml:space="preserve"> dugotrajn</w:t>
      </w:r>
      <w:r w:rsidR="00B253C7" w:rsidRPr="00F377BF">
        <w:rPr>
          <w:rFonts w:ascii="Times New Roman" w:eastAsia="Times New Roman" w:hAnsi="Times New Roman" w:cs="Times New Roman"/>
          <w:iCs/>
          <w:sz w:val="24"/>
          <w:szCs w:val="24"/>
        </w:rPr>
        <w:t>u</w:t>
      </w:r>
      <w:r w:rsidRPr="00F377BF">
        <w:rPr>
          <w:rFonts w:ascii="Times New Roman" w:eastAsia="Times New Roman" w:hAnsi="Times New Roman" w:cs="Times New Roman"/>
          <w:iCs/>
          <w:sz w:val="24"/>
          <w:szCs w:val="24"/>
        </w:rPr>
        <w:t xml:space="preserve"> imovin</w:t>
      </w:r>
      <w:r w:rsidR="00B253C7" w:rsidRPr="00F377BF">
        <w:rPr>
          <w:rFonts w:ascii="Times New Roman" w:eastAsia="Times New Roman" w:hAnsi="Times New Roman" w:cs="Times New Roman"/>
          <w:iCs/>
          <w:sz w:val="24"/>
          <w:szCs w:val="24"/>
        </w:rPr>
        <w:t>u</w:t>
      </w:r>
      <w:r w:rsidRPr="00F377BF">
        <w:rPr>
          <w:rFonts w:ascii="Times New Roman" w:eastAsia="Times New Roman" w:hAnsi="Times New Roman" w:cs="Times New Roman"/>
          <w:iCs/>
          <w:sz w:val="24"/>
          <w:szCs w:val="24"/>
        </w:rPr>
        <w:t xml:space="preserve"> </w:t>
      </w:r>
      <w:r w:rsidR="00F643CB" w:rsidRPr="00F377BF">
        <w:rPr>
          <w:rFonts w:ascii="Times New Roman" w:eastAsia="Times New Roman" w:hAnsi="Times New Roman" w:cs="Times New Roman"/>
          <w:iCs/>
          <w:sz w:val="24"/>
          <w:szCs w:val="24"/>
        </w:rPr>
        <w:t xml:space="preserve">su </w:t>
      </w:r>
      <w:r w:rsidRPr="00F377BF">
        <w:rPr>
          <w:rFonts w:ascii="Times New Roman" w:eastAsia="Times New Roman" w:hAnsi="Times New Roman" w:cs="Times New Roman"/>
          <w:iCs/>
          <w:sz w:val="24"/>
          <w:szCs w:val="24"/>
        </w:rPr>
        <w:t xml:space="preserve">veća za 1.787.772 kn, a najvećim dijelom zbog troškova evidencija nekretnina na području grada Šibenika, digitalnih ortofoto podloga naselja, izrade studije učinkovitosti odabranih poduzeća i ustanova te izrade projektne dokumentacije sustava video nadzora javnih površina. Dugotrajna nefinancijska imovina u pripremi je veća za 12.954.001 kn zbog </w:t>
      </w:r>
      <w:r w:rsidR="00B253C7" w:rsidRPr="00F377BF">
        <w:rPr>
          <w:rFonts w:ascii="Times New Roman" w:eastAsia="Times New Roman" w:hAnsi="Times New Roman" w:cs="Times New Roman"/>
          <w:iCs/>
          <w:sz w:val="24"/>
          <w:szCs w:val="24"/>
        </w:rPr>
        <w:t xml:space="preserve">ulaganja u </w:t>
      </w:r>
      <w:r w:rsidRPr="00F377BF">
        <w:rPr>
          <w:rFonts w:ascii="Times New Roman" w:eastAsia="Times New Roman" w:hAnsi="Times New Roman" w:cs="Times New Roman"/>
          <w:iCs/>
          <w:sz w:val="24"/>
          <w:szCs w:val="24"/>
        </w:rPr>
        <w:t xml:space="preserve"> Cent</w:t>
      </w:r>
      <w:r w:rsidR="00B253C7" w:rsidRPr="00F377BF">
        <w:rPr>
          <w:rFonts w:ascii="Times New Roman" w:eastAsia="Times New Roman" w:hAnsi="Times New Roman" w:cs="Times New Roman"/>
          <w:iCs/>
          <w:sz w:val="24"/>
          <w:szCs w:val="24"/>
        </w:rPr>
        <w:t>ar</w:t>
      </w:r>
      <w:r w:rsidRPr="00F377BF">
        <w:rPr>
          <w:rFonts w:ascii="Times New Roman" w:eastAsia="Times New Roman" w:hAnsi="Times New Roman" w:cs="Times New Roman"/>
          <w:iCs/>
          <w:sz w:val="24"/>
          <w:szCs w:val="24"/>
        </w:rPr>
        <w:t xml:space="preserve"> za nove tehnologije “Trokut”.</w:t>
      </w:r>
    </w:p>
    <w:p w:rsidR="00667977" w:rsidRPr="00F377BF" w:rsidRDefault="00667977" w:rsidP="0056630B">
      <w:pPr>
        <w:pStyle w:val="Odlomakpopisa"/>
        <w:spacing w:after="0" w:line="240" w:lineRule="auto"/>
        <w:ind w:left="765"/>
        <w:jc w:val="both"/>
        <w:rPr>
          <w:rFonts w:ascii="Times New Roman" w:eastAsia="Times New Roman" w:hAnsi="Times New Roman" w:cs="Times New Roman"/>
          <w:iCs/>
          <w:sz w:val="24"/>
          <w:szCs w:val="24"/>
        </w:rPr>
      </w:pPr>
    </w:p>
    <w:p w:rsidR="00FE7E35" w:rsidRPr="00F377BF" w:rsidRDefault="00FE7E35" w:rsidP="00FE7E35">
      <w:pPr>
        <w:spacing w:after="0" w:line="240" w:lineRule="auto"/>
        <w:ind w:left="405"/>
        <w:jc w:val="both"/>
        <w:rPr>
          <w:bCs/>
          <w:iCs/>
          <w:szCs w:val="24"/>
        </w:rPr>
      </w:pPr>
    </w:p>
    <w:p w:rsidR="00FE7E35" w:rsidRPr="00F377BF" w:rsidRDefault="00FE7E35" w:rsidP="00FE7E35">
      <w:pPr>
        <w:pStyle w:val="Tijeloteksta3"/>
        <w:numPr>
          <w:ilvl w:val="0"/>
          <w:numId w:val="15"/>
        </w:numPr>
        <w:jc w:val="both"/>
        <w:rPr>
          <w:rFonts w:eastAsia="Calibri"/>
          <w:sz w:val="24"/>
          <w:szCs w:val="24"/>
          <w:lang w:val="hr-HR"/>
        </w:rPr>
      </w:pPr>
      <w:r w:rsidRPr="00F377BF">
        <w:rPr>
          <w:rFonts w:eastAsia="Calibri"/>
          <w:sz w:val="24"/>
          <w:szCs w:val="24"/>
          <w:lang w:val="hr-HR"/>
        </w:rPr>
        <w:t>Financijska imovina</w:t>
      </w:r>
    </w:p>
    <w:p w:rsidR="0056630B" w:rsidRPr="00F377BF" w:rsidRDefault="0056630B" w:rsidP="0056630B">
      <w:pPr>
        <w:pStyle w:val="Tijeloteksta3"/>
        <w:ind w:left="720"/>
        <w:jc w:val="both"/>
        <w:rPr>
          <w:rFonts w:eastAsia="Calibri"/>
          <w:sz w:val="24"/>
          <w:szCs w:val="24"/>
          <w:lang w:val="hr-HR"/>
        </w:rPr>
      </w:pPr>
    </w:p>
    <w:p w:rsidR="004A129C" w:rsidRPr="00183547" w:rsidRDefault="00FE7E35" w:rsidP="00520B42">
      <w:pPr>
        <w:pStyle w:val="Tijeloteksta3"/>
        <w:ind w:left="720" w:firstLine="696"/>
        <w:jc w:val="both"/>
        <w:rPr>
          <w:iCs/>
          <w:sz w:val="24"/>
          <w:szCs w:val="24"/>
          <w:lang w:val="hr-HR"/>
        </w:rPr>
      </w:pPr>
      <w:r w:rsidRPr="00183547">
        <w:rPr>
          <w:iCs/>
          <w:sz w:val="24"/>
          <w:szCs w:val="24"/>
          <w:lang w:val="hr-HR"/>
        </w:rPr>
        <w:t xml:space="preserve">Novac u banci, tj. novac kod tuzemnih poslovnih banaka je manji za 8.906.987 kn zbog odljeva novčanih sredstava na posebnim računima za EU projekte. Izdvojena novčana sredstva </w:t>
      </w:r>
      <w:r w:rsidR="00C40E45" w:rsidRPr="00183547">
        <w:rPr>
          <w:iCs/>
          <w:sz w:val="24"/>
          <w:szCs w:val="24"/>
          <w:lang w:val="hr-HR"/>
        </w:rPr>
        <w:t xml:space="preserve">u iznosu od 649.930 kn </w:t>
      </w:r>
      <w:r w:rsidRPr="00183547">
        <w:rPr>
          <w:iCs/>
          <w:sz w:val="24"/>
          <w:szCs w:val="24"/>
          <w:lang w:val="hr-HR"/>
        </w:rPr>
        <w:t>se odnose na rezervirana sredstva po nalogu suda za sudske sporove u tijeku.</w:t>
      </w:r>
      <w:r w:rsidR="00A652C7" w:rsidRPr="00183547">
        <w:rPr>
          <w:iCs/>
          <w:sz w:val="24"/>
          <w:szCs w:val="24"/>
          <w:lang w:val="hr-HR"/>
        </w:rPr>
        <w:t xml:space="preserve"> </w:t>
      </w:r>
    </w:p>
    <w:p w:rsidR="00B05CF2" w:rsidRPr="00F377BF" w:rsidRDefault="001A5A76" w:rsidP="00520B42">
      <w:pPr>
        <w:pStyle w:val="Tijeloteksta3"/>
        <w:ind w:left="708" w:firstLine="708"/>
        <w:jc w:val="both"/>
        <w:rPr>
          <w:rFonts w:eastAsia="Calibri"/>
          <w:sz w:val="24"/>
          <w:szCs w:val="24"/>
          <w:lang w:val="hr-BA"/>
        </w:rPr>
      </w:pPr>
      <w:r w:rsidRPr="00183547">
        <w:rPr>
          <w:rFonts w:eastAsia="Calibri"/>
          <w:sz w:val="24"/>
          <w:szCs w:val="24"/>
          <w:lang w:val="hr-HR"/>
        </w:rPr>
        <w:t>Potraživanja za dane zajmove odnose se na potraživanja iz prethodnih godina po protestiranom jamstvu za kredit pravne osobe u većinskom vlasništvu Grada u iznosu</w:t>
      </w:r>
      <w:r w:rsidR="00006033" w:rsidRPr="00183547">
        <w:rPr>
          <w:rFonts w:eastAsia="Calibri"/>
          <w:sz w:val="24"/>
          <w:szCs w:val="24"/>
          <w:lang w:val="hr-HR"/>
        </w:rPr>
        <w:t xml:space="preserve"> od</w:t>
      </w:r>
      <w:r w:rsidRPr="00183547">
        <w:rPr>
          <w:rFonts w:eastAsia="Calibri"/>
          <w:sz w:val="24"/>
          <w:szCs w:val="24"/>
          <w:lang w:val="hr-HR"/>
        </w:rPr>
        <w:t xml:space="preserve"> </w:t>
      </w:r>
      <w:r w:rsidR="00B05CF2" w:rsidRPr="00183547">
        <w:rPr>
          <w:rFonts w:eastAsia="Calibri"/>
          <w:sz w:val="24"/>
          <w:szCs w:val="24"/>
          <w:lang w:val="hr-HR"/>
        </w:rPr>
        <w:t>4.271.051</w:t>
      </w:r>
      <w:r w:rsidR="009E13B1" w:rsidRPr="00183547">
        <w:rPr>
          <w:rFonts w:eastAsia="Calibri"/>
          <w:sz w:val="24"/>
          <w:szCs w:val="24"/>
          <w:lang w:val="hr-HR"/>
        </w:rPr>
        <w:t xml:space="preserve"> </w:t>
      </w:r>
      <w:r w:rsidRPr="00183547">
        <w:rPr>
          <w:rFonts w:eastAsia="Calibri"/>
          <w:sz w:val="24"/>
          <w:szCs w:val="24"/>
          <w:lang w:val="hr-HR"/>
        </w:rPr>
        <w:t xml:space="preserve">kn, </w:t>
      </w:r>
      <w:r w:rsidR="00B05CF2" w:rsidRPr="00183547">
        <w:rPr>
          <w:iCs/>
          <w:sz w:val="24"/>
          <w:szCs w:val="24"/>
          <w:lang w:val="hr-HR"/>
        </w:rPr>
        <w:t xml:space="preserve">potraživanja za poticanu stanogradnju na Meterizama </w:t>
      </w:r>
      <w:r w:rsidRPr="00183547">
        <w:rPr>
          <w:rFonts w:eastAsia="Calibri"/>
          <w:sz w:val="24"/>
          <w:szCs w:val="24"/>
          <w:lang w:val="hr-HR"/>
        </w:rPr>
        <w:t>u iznosu</w:t>
      </w:r>
      <w:r w:rsidRPr="00F377BF">
        <w:rPr>
          <w:rFonts w:eastAsia="Calibri"/>
          <w:sz w:val="24"/>
          <w:szCs w:val="24"/>
          <w:lang w:val="hr-BA"/>
        </w:rPr>
        <w:t xml:space="preserve"> od </w:t>
      </w:r>
      <w:r w:rsidR="00B05CF2" w:rsidRPr="00F377BF">
        <w:rPr>
          <w:rFonts w:eastAsia="Calibri"/>
          <w:sz w:val="24"/>
          <w:szCs w:val="24"/>
          <w:lang w:val="hr-BA"/>
        </w:rPr>
        <w:t>1.676.766</w:t>
      </w:r>
      <w:r w:rsidRPr="00F377BF">
        <w:rPr>
          <w:rFonts w:eastAsia="Calibri"/>
          <w:sz w:val="24"/>
          <w:szCs w:val="24"/>
          <w:lang w:val="hr-BA"/>
        </w:rPr>
        <w:t xml:space="preserve"> kn, te za zajmove dane</w:t>
      </w:r>
      <w:r w:rsidR="00B05CF2" w:rsidRPr="00F377BF">
        <w:rPr>
          <w:rFonts w:eastAsia="Calibri"/>
          <w:sz w:val="24"/>
          <w:szCs w:val="24"/>
          <w:lang w:val="hr-BA"/>
        </w:rPr>
        <w:t xml:space="preserve"> </w:t>
      </w:r>
      <w:r w:rsidRPr="00F377BF">
        <w:rPr>
          <w:rFonts w:eastAsia="Calibri"/>
          <w:sz w:val="24"/>
          <w:szCs w:val="24"/>
          <w:lang w:val="hr-BA"/>
        </w:rPr>
        <w:t>trgovačkom društvu u vlasništvu Grada za izradu razvojnog projekta u iznosu od 1.</w:t>
      </w:r>
      <w:r w:rsidR="00B05CF2" w:rsidRPr="00F377BF">
        <w:rPr>
          <w:rFonts w:eastAsia="Calibri"/>
          <w:sz w:val="24"/>
          <w:szCs w:val="24"/>
          <w:lang w:val="hr-BA"/>
        </w:rPr>
        <w:t>970.439</w:t>
      </w:r>
      <w:r w:rsidRPr="00F377BF">
        <w:rPr>
          <w:rFonts w:eastAsia="Calibri"/>
          <w:sz w:val="24"/>
          <w:szCs w:val="24"/>
          <w:lang w:val="hr-BA"/>
        </w:rPr>
        <w:t xml:space="preserve"> kn.</w:t>
      </w:r>
      <w:r w:rsidR="00520B42" w:rsidRPr="00F377BF">
        <w:rPr>
          <w:rFonts w:eastAsia="Calibri"/>
          <w:sz w:val="24"/>
          <w:szCs w:val="24"/>
          <w:lang w:val="hr-BA"/>
        </w:rPr>
        <w:t xml:space="preserve"> </w:t>
      </w:r>
      <w:r w:rsidR="00B05CF2" w:rsidRPr="00F377BF">
        <w:rPr>
          <w:rFonts w:eastAsia="Calibri"/>
          <w:sz w:val="24"/>
          <w:szCs w:val="24"/>
          <w:lang w:val="hr-HR"/>
        </w:rPr>
        <w:t xml:space="preserve">Potraživanja od trgovačkih društava za </w:t>
      </w:r>
      <w:r w:rsidR="00B05CF2" w:rsidRPr="00F377BF">
        <w:rPr>
          <w:rFonts w:eastAsia="Calibri"/>
          <w:sz w:val="24"/>
          <w:szCs w:val="24"/>
          <w:lang w:val="hr-HR"/>
        </w:rPr>
        <w:lastRenderedPageBreak/>
        <w:t>otplatu dva kredita iz ranijih godina za realizaciju projekta Obonjan su u cijelosti refundirana.</w:t>
      </w:r>
    </w:p>
    <w:p w:rsidR="00B05CF2" w:rsidRPr="00183547" w:rsidRDefault="00B05CF2" w:rsidP="00B05CF2">
      <w:pPr>
        <w:pStyle w:val="Tijeloteksta3"/>
        <w:jc w:val="both"/>
        <w:rPr>
          <w:iCs/>
          <w:sz w:val="24"/>
          <w:szCs w:val="24"/>
          <w:lang w:val="hr-HR"/>
        </w:rPr>
      </w:pPr>
    </w:p>
    <w:p w:rsidR="00372436" w:rsidRPr="00183547" w:rsidRDefault="00372436" w:rsidP="00520B42">
      <w:pPr>
        <w:pStyle w:val="Tijeloteksta3"/>
        <w:ind w:firstLine="708"/>
        <w:jc w:val="both"/>
        <w:rPr>
          <w:rFonts w:eastAsia="Calibri"/>
          <w:color w:val="FF0000"/>
          <w:sz w:val="24"/>
          <w:szCs w:val="24"/>
          <w:lang w:val="hr-HR"/>
        </w:rPr>
      </w:pPr>
      <w:r w:rsidRPr="00183547">
        <w:rPr>
          <w:iCs/>
          <w:sz w:val="24"/>
          <w:szCs w:val="24"/>
          <w:lang w:val="hr-HR"/>
        </w:rPr>
        <w:t>Dionice i udjeli u glavnici trgovačkih društava u javnom sektoru</w:t>
      </w:r>
      <w:r w:rsidR="00694A54" w:rsidRPr="00183547">
        <w:rPr>
          <w:iCs/>
          <w:sz w:val="24"/>
          <w:szCs w:val="24"/>
          <w:lang w:val="hr-HR"/>
        </w:rPr>
        <w:t xml:space="preserve"> (</w:t>
      </w:r>
      <w:r w:rsidRPr="00183547">
        <w:rPr>
          <w:iCs/>
          <w:sz w:val="24"/>
          <w:szCs w:val="24"/>
          <w:lang w:val="hr-HR"/>
        </w:rPr>
        <w:t>poslovni udjeli u trgovačkim društvima</w:t>
      </w:r>
      <w:r w:rsidR="00694A54" w:rsidRPr="00183547">
        <w:rPr>
          <w:iCs/>
          <w:sz w:val="24"/>
          <w:szCs w:val="24"/>
          <w:lang w:val="hr-HR"/>
        </w:rPr>
        <w:t xml:space="preserve">) </w:t>
      </w:r>
      <w:r w:rsidRPr="00183547">
        <w:rPr>
          <w:iCs/>
          <w:sz w:val="24"/>
          <w:szCs w:val="24"/>
          <w:lang w:val="hr-HR"/>
        </w:rPr>
        <w:t>su za 4.977.</w:t>
      </w:r>
      <w:r w:rsidR="00694A54" w:rsidRPr="00183547">
        <w:rPr>
          <w:iCs/>
          <w:sz w:val="24"/>
          <w:szCs w:val="24"/>
          <w:lang w:val="hr-HR"/>
        </w:rPr>
        <w:t>62</w:t>
      </w:r>
      <w:r w:rsidRPr="00183547">
        <w:rPr>
          <w:iCs/>
          <w:sz w:val="24"/>
          <w:szCs w:val="24"/>
          <w:lang w:val="hr-HR"/>
        </w:rPr>
        <w:t>2 kn manji zbog usklade istih u temeljnom kapitalu sukladno društvenim ugovorima.</w:t>
      </w:r>
    </w:p>
    <w:p w:rsidR="0062409D" w:rsidRPr="00183547" w:rsidRDefault="0062409D" w:rsidP="00520B42">
      <w:pPr>
        <w:pStyle w:val="Tijeloteksta3"/>
        <w:ind w:firstLine="708"/>
        <w:jc w:val="both"/>
        <w:rPr>
          <w:rFonts w:eastAsia="Calibri"/>
          <w:sz w:val="24"/>
          <w:szCs w:val="24"/>
          <w:lang w:val="hr-HR"/>
        </w:rPr>
      </w:pPr>
      <w:r w:rsidRPr="00183547">
        <w:rPr>
          <w:iCs/>
          <w:sz w:val="24"/>
          <w:szCs w:val="24"/>
          <w:lang w:val="hr-HR"/>
        </w:rPr>
        <w:t>Potraživanja za pomoći iz inozemstva i od subjekata unutar općeg proračuna su veća za 4.094.242 kn, a najvećim dijelom zbog evidentiranih potraživanja za pomoći iz državnog proračuna temeljem prijenosa EU sredstava na ime plaćenih troškova za projekt izgradnje Centra Trokut.</w:t>
      </w:r>
    </w:p>
    <w:p w:rsidR="00856FC5" w:rsidRPr="00F377BF" w:rsidRDefault="00856FC5" w:rsidP="0082748D">
      <w:pPr>
        <w:pStyle w:val="Tijeloteksta3"/>
        <w:ind w:firstLine="720"/>
        <w:jc w:val="both"/>
        <w:rPr>
          <w:rFonts w:eastAsia="Calibri"/>
          <w:sz w:val="24"/>
          <w:szCs w:val="24"/>
          <w:lang w:val="hr-HR"/>
        </w:rPr>
      </w:pPr>
      <w:r w:rsidRPr="00183547">
        <w:rPr>
          <w:rFonts w:eastAsia="Calibri"/>
          <w:sz w:val="24"/>
          <w:szCs w:val="24"/>
          <w:lang w:val="hr-HR"/>
        </w:rPr>
        <w:t>Potraživanja od</w:t>
      </w:r>
      <w:r w:rsidRPr="00F377BF">
        <w:rPr>
          <w:rFonts w:eastAsia="Calibri"/>
          <w:sz w:val="24"/>
          <w:szCs w:val="24"/>
          <w:lang w:val="hr-HR"/>
        </w:rPr>
        <w:t xml:space="preserve"> prodaje nefinancijske imovine su u odnosu na početak godine</w:t>
      </w:r>
      <w:r w:rsidR="00386EB0" w:rsidRPr="00F377BF">
        <w:rPr>
          <w:rFonts w:eastAsia="Calibri"/>
          <w:sz w:val="24"/>
          <w:szCs w:val="24"/>
          <w:lang w:val="hr-HR"/>
        </w:rPr>
        <w:t xml:space="preserve"> </w:t>
      </w:r>
      <w:r w:rsidR="002822FF" w:rsidRPr="00F377BF">
        <w:rPr>
          <w:rFonts w:eastAsia="Calibri"/>
          <w:sz w:val="24"/>
          <w:szCs w:val="24"/>
          <w:lang w:val="hr-HR"/>
        </w:rPr>
        <w:t>manja</w:t>
      </w:r>
      <w:r w:rsidR="00386EB0" w:rsidRPr="00F377BF">
        <w:rPr>
          <w:rFonts w:eastAsia="Calibri"/>
          <w:sz w:val="24"/>
          <w:szCs w:val="24"/>
          <w:lang w:val="hr-HR"/>
        </w:rPr>
        <w:t xml:space="preserve"> </w:t>
      </w:r>
      <w:r w:rsidRPr="00F377BF">
        <w:rPr>
          <w:rFonts w:eastAsia="Calibri"/>
          <w:sz w:val="24"/>
          <w:szCs w:val="24"/>
          <w:lang w:val="hr-HR"/>
        </w:rPr>
        <w:t xml:space="preserve">za </w:t>
      </w:r>
      <w:r w:rsidR="002822FF" w:rsidRPr="00F377BF">
        <w:rPr>
          <w:rFonts w:eastAsia="Calibri"/>
          <w:sz w:val="24"/>
          <w:szCs w:val="24"/>
          <w:lang w:val="hr-HR"/>
        </w:rPr>
        <w:t>144.755</w:t>
      </w:r>
      <w:r w:rsidR="00386EB0" w:rsidRPr="00F377BF">
        <w:rPr>
          <w:rFonts w:eastAsia="Calibri"/>
          <w:sz w:val="24"/>
          <w:szCs w:val="24"/>
          <w:lang w:val="hr-HR"/>
        </w:rPr>
        <w:t xml:space="preserve"> kn,</w:t>
      </w:r>
      <w:r w:rsidR="00097D3B" w:rsidRPr="00F377BF">
        <w:rPr>
          <w:rFonts w:eastAsia="Calibri"/>
          <w:sz w:val="24"/>
          <w:szCs w:val="24"/>
          <w:lang w:val="hr-HR"/>
        </w:rPr>
        <w:t xml:space="preserve"> </w:t>
      </w:r>
      <w:r w:rsidR="00983ED3" w:rsidRPr="00F377BF">
        <w:rPr>
          <w:rFonts w:eastAsia="Calibri"/>
          <w:sz w:val="24"/>
          <w:szCs w:val="24"/>
          <w:lang w:val="hr-HR"/>
        </w:rPr>
        <w:t>zbog otplate dijela</w:t>
      </w:r>
      <w:r w:rsidR="00386EB0" w:rsidRPr="00F377BF">
        <w:rPr>
          <w:rFonts w:eastAsia="Calibri"/>
          <w:sz w:val="24"/>
          <w:szCs w:val="24"/>
          <w:lang w:val="hr-HR"/>
        </w:rPr>
        <w:t xml:space="preserve"> </w:t>
      </w:r>
      <w:r w:rsidR="000A7DC2" w:rsidRPr="00F377BF">
        <w:rPr>
          <w:rFonts w:eastAsia="Calibri"/>
          <w:sz w:val="24"/>
          <w:szCs w:val="24"/>
          <w:lang w:val="hr-HR"/>
        </w:rPr>
        <w:t>potr</w:t>
      </w:r>
      <w:r w:rsidR="005B5E19" w:rsidRPr="00F377BF">
        <w:rPr>
          <w:rFonts w:eastAsia="Calibri"/>
          <w:sz w:val="24"/>
          <w:szCs w:val="24"/>
          <w:lang w:val="hr-HR"/>
        </w:rPr>
        <w:t>a</w:t>
      </w:r>
      <w:r w:rsidR="000A7DC2" w:rsidRPr="00F377BF">
        <w:rPr>
          <w:rFonts w:eastAsia="Calibri"/>
          <w:sz w:val="24"/>
          <w:szCs w:val="24"/>
          <w:lang w:val="hr-HR"/>
        </w:rPr>
        <w:t xml:space="preserve">živanja za </w:t>
      </w:r>
      <w:r w:rsidR="00386EB0" w:rsidRPr="00F377BF">
        <w:rPr>
          <w:rFonts w:eastAsia="Calibri"/>
          <w:sz w:val="24"/>
          <w:szCs w:val="24"/>
          <w:lang w:val="hr-HR"/>
        </w:rPr>
        <w:t>otkup stanova na kojima postoji stanarsko pravo.</w:t>
      </w:r>
    </w:p>
    <w:p w:rsidR="00667977" w:rsidRPr="00F377BF" w:rsidRDefault="00667977" w:rsidP="0080233D">
      <w:pPr>
        <w:spacing w:after="0" w:line="276" w:lineRule="auto"/>
        <w:jc w:val="both"/>
        <w:rPr>
          <w:rFonts w:ascii="Times New Roman" w:eastAsia="Calibri" w:hAnsi="Times New Roman" w:cs="Times New Roman"/>
          <w:sz w:val="24"/>
          <w:szCs w:val="24"/>
        </w:rPr>
      </w:pPr>
    </w:p>
    <w:p w:rsidR="00667977" w:rsidRPr="00F377BF" w:rsidRDefault="00667977" w:rsidP="0080233D">
      <w:pPr>
        <w:spacing w:after="0" w:line="276" w:lineRule="auto"/>
        <w:jc w:val="both"/>
        <w:rPr>
          <w:rFonts w:ascii="Times New Roman" w:eastAsia="Calibri" w:hAnsi="Times New Roman" w:cs="Times New Roman"/>
          <w:sz w:val="24"/>
          <w:szCs w:val="24"/>
        </w:rPr>
      </w:pPr>
    </w:p>
    <w:p w:rsidR="00BC06FD" w:rsidRPr="00F377BF" w:rsidRDefault="00BC06FD" w:rsidP="00BC06FD">
      <w:pPr>
        <w:pStyle w:val="Odlomakpopisa"/>
        <w:numPr>
          <w:ilvl w:val="0"/>
          <w:numId w:val="15"/>
        </w:numPr>
        <w:spacing w:after="0" w:line="276" w:lineRule="auto"/>
        <w:jc w:val="both"/>
        <w:rPr>
          <w:rFonts w:ascii="Times New Roman" w:eastAsia="Calibri" w:hAnsi="Times New Roman" w:cs="Times New Roman"/>
          <w:sz w:val="24"/>
          <w:szCs w:val="24"/>
        </w:rPr>
      </w:pPr>
      <w:r w:rsidRPr="00F377BF">
        <w:rPr>
          <w:rFonts w:ascii="Times New Roman" w:eastAsia="Calibri" w:hAnsi="Times New Roman" w:cs="Times New Roman"/>
          <w:sz w:val="24"/>
          <w:szCs w:val="24"/>
        </w:rPr>
        <w:t>Obveze</w:t>
      </w:r>
    </w:p>
    <w:p w:rsidR="00BC06FD" w:rsidRPr="00F377BF" w:rsidRDefault="00BC06FD" w:rsidP="00BC06FD">
      <w:pPr>
        <w:spacing w:after="0" w:line="276" w:lineRule="auto"/>
        <w:jc w:val="both"/>
        <w:rPr>
          <w:rFonts w:ascii="Times New Roman" w:eastAsia="Calibri" w:hAnsi="Times New Roman" w:cs="Times New Roman"/>
          <w:sz w:val="24"/>
          <w:szCs w:val="24"/>
        </w:rPr>
      </w:pPr>
    </w:p>
    <w:p w:rsidR="00BC06FD" w:rsidRPr="00F377BF" w:rsidRDefault="00BC06FD" w:rsidP="00BC06FD">
      <w:pPr>
        <w:pStyle w:val="Tijeloteksta3"/>
        <w:ind w:firstLine="720"/>
        <w:jc w:val="both"/>
        <w:rPr>
          <w:iCs/>
          <w:sz w:val="24"/>
          <w:szCs w:val="24"/>
          <w:lang w:val="hr-HR"/>
        </w:rPr>
      </w:pPr>
      <w:r w:rsidRPr="00F377BF">
        <w:rPr>
          <w:rFonts w:eastAsia="Calibri"/>
          <w:sz w:val="24"/>
          <w:szCs w:val="24"/>
          <w:lang w:val="hr-HR"/>
        </w:rPr>
        <w:t>Obveze su krajem 2019. godine iznosile 85.937.000 kn, a odnose se na obveze za rashode poslovanja u iznosu od 44.645.334kn, nabavu nefinancijske imovine u iznosu od 11.483.901 kn te na obveze za kredite i zajmove u iznosu od 29.807.765 kn. Krajem 2019. godine dospjele obveze iznose 36.138.914 kn</w:t>
      </w:r>
      <w:r w:rsidRPr="00F377BF">
        <w:rPr>
          <w:iCs/>
          <w:sz w:val="24"/>
          <w:szCs w:val="24"/>
          <w:lang w:val="hr-HR"/>
        </w:rPr>
        <w:t>, a nedospjele  u iznosu od 49.798.085 kn. Nedospjele obveze se odnose na:</w:t>
      </w:r>
    </w:p>
    <w:p w:rsidR="00BC06FD" w:rsidRPr="00F377BF" w:rsidRDefault="00BC06FD" w:rsidP="00BC06FD">
      <w:pPr>
        <w:pStyle w:val="Tijeloteksta3"/>
        <w:ind w:firstLine="720"/>
        <w:jc w:val="both"/>
        <w:rPr>
          <w:iCs/>
          <w:sz w:val="24"/>
          <w:szCs w:val="24"/>
          <w:lang w:val="hr-HR"/>
        </w:rPr>
      </w:pPr>
    </w:p>
    <w:p w:rsidR="00BC06FD" w:rsidRPr="00F377BF" w:rsidRDefault="00BC06FD" w:rsidP="00BC06FD">
      <w:pPr>
        <w:numPr>
          <w:ilvl w:val="0"/>
          <w:numId w:val="13"/>
        </w:numPr>
        <w:spacing w:after="0" w:line="240" w:lineRule="auto"/>
        <w:jc w:val="both"/>
        <w:rPr>
          <w:rFonts w:ascii="Times New Roman" w:eastAsia="Times New Roman" w:hAnsi="Times New Roman" w:cs="Times New Roman"/>
          <w:sz w:val="24"/>
          <w:szCs w:val="24"/>
        </w:rPr>
      </w:pPr>
      <w:r w:rsidRPr="00F377BF">
        <w:rPr>
          <w:rFonts w:ascii="Times New Roman" w:eastAsia="Times New Roman" w:hAnsi="Times New Roman" w:cs="Times New Roman"/>
          <w:iCs/>
          <w:sz w:val="24"/>
          <w:szCs w:val="24"/>
        </w:rPr>
        <w:t>međusobne obveze proračunskih korisnika za nepotrošene vlastite i namjenske prihode uplaćene u Proračun u iznosu od 3.191.797 kn;</w:t>
      </w:r>
    </w:p>
    <w:p w:rsidR="00BC06FD" w:rsidRPr="00F377BF" w:rsidRDefault="00BC06FD" w:rsidP="00BC06FD">
      <w:pPr>
        <w:numPr>
          <w:ilvl w:val="0"/>
          <w:numId w:val="13"/>
        </w:numPr>
        <w:spacing w:after="0" w:line="240" w:lineRule="auto"/>
        <w:jc w:val="both"/>
        <w:rPr>
          <w:rFonts w:ascii="Times New Roman" w:eastAsia="Times New Roman" w:hAnsi="Times New Roman" w:cs="Times New Roman"/>
          <w:iCs/>
          <w:sz w:val="24"/>
          <w:szCs w:val="24"/>
        </w:rPr>
      </w:pPr>
      <w:r w:rsidRPr="00F377BF">
        <w:rPr>
          <w:rFonts w:ascii="Times New Roman" w:eastAsia="Times New Roman" w:hAnsi="Times New Roman" w:cs="Times New Roman"/>
          <w:iCs/>
          <w:sz w:val="24"/>
          <w:szCs w:val="24"/>
        </w:rPr>
        <w:t xml:space="preserve">obveze za rashode poslovanja u iznosu od  12.468.404 kn od čega </w:t>
      </w:r>
      <w:r w:rsidRPr="00F377BF">
        <w:rPr>
          <w:rFonts w:ascii="Times New Roman" w:eastAsia="Times New Roman" w:hAnsi="Times New Roman" w:cs="Times New Roman"/>
          <w:iCs/>
          <w:color w:val="000000" w:themeColor="text1"/>
          <w:sz w:val="24"/>
          <w:szCs w:val="24"/>
        </w:rPr>
        <w:t xml:space="preserve">se 6.289.327 kn </w:t>
      </w:r>
      <w:r w:rsidRPr="00F377BF">
        <w:rPr>
          <w:rFonts w:ascii="Times New Roman" w:eastAsia="Times New Roman" w:hAnsi="Times New Roman" w:cs="Times New Roman"/>
          <w:iCs/>
          <w:sz w:val="24"/>
          <w:szCs w:val="24"/>
        </w:rPr>
        <w:t>odnosi na primljene predujmove za projekt Revitalizacije tvrđave sv. Ivan, Hrvatski centar koralja Zlarin te projekt “Zajedno u bolje sutra”</w:t>
      </w:r>
      <w:r w:rsidR="009425E9">
        <w:rPr>
          <w:rFonts w:ascii="Times New Roman" w:eastAsia="Times New Roman" w:hAnsi="Times New Roman" w:cs="Times New Roman"/>
          <w:iCs/>
          <w:sz w:val="24"/>
          <w:szCs w:val="24"/>
        </w:rPr>
        <w:t>;</w:t>
      </w:r>
    </w:p>
    <w:p w:rsidR="00BC06FD" w:rsidRPr="00F377BF" w:rsidRDefault="00BC06FD" w:rsidP="00BC06FD">
      <w:pPr>
        <w:numPr>
          <w:ilvl w:val="0"/>
          <w:numId w:val="13"/>
        </w:numPr>
        <w:spacing w:after="0" w:line="240" w:lineRule="auto"/>
        <w:jc w:val="both"/>
        <w:rPr>
          <w:rFonts w:ascii="Times New Roman" w:eastAsia="Times New Roman" w:hAnsi="Times New Roman" w:cs="Times New Roman"/>
          <w:sz w:val="24"/>
          <w:szCs w:val="24"/>
        </w:rPr>
      </w:pPr>
      <w:r w:rsidRPr="00F377BF">
        <w:rPr>
          <w:rFonts w:ascii="Times New Roman" w:eastAsia="Times New Roman" w:hAnsi="Times New Roman" w:cs="Times New Roman"/>
          <w:iCs/>
          <w:sz w:val="24"/>
          <w:szCs w:val="24"/>
        </w:rPr>
        <w:t>obveze za nabavu nefinancijske imovine u iznosu od 4.451.154 kn;</w:t>
      </w:r>
    </w:p>
    <w:p w:rsidR="00BC06FD" w:rsidRPr="00F377BF" w:rsidRDefault="00BC06FD" w:rsidP="00BC06FD">
      <w:pPr>
        <w:numPr>
          <w:ilvl w:val="0"/>
          <w:numId w:val="13"/>
        </w:numPr>
        <w:spacing w:after="0" w:line="240" w:lineRule="auto"/>
        <w:jc w:val="both"/>
        <w:rPr>
          <w:rFonts w:ascii="Times New Roman" w:eastAsia="Times New Roman" w:hAnsi="Times New Roman" w:cs="Times New Roman"/>
          <w:sz w:val="24"/>
          <w:szCs w:val="24"/>
        </w:rPr>
      </w:pPr>
      <w:r w:rsidRPr="00F377BF">
        <w:rPr>
          <w:rFonts w:ascii="Times New Roman" w:eastAsia="Times New Roman" w:hAnsi="Times New Roman" w:cs="Times New Roman"/>
          <w:iCs/>
          <w:sz w:val="24"/>
          <w:szCs w:val="24"/>
        </w:rPr>
        <w:t>obveze za financijsku imovinu - primljeni krediti i zajmovi u iznosu od 29.686.730 kn.</w:t>
      </w:r>
    </w:p>
    <w:p w:rsidR="00BC06FD" w:rsidRPr="00F377BF" w:rsidRDefault="00BC06FD" w:rsidP="00BC06FD">
      <w:pPr>
        <w:spacing w:after="0" w:line="240" w:lineRule="auto"/>
        <w:ind w:left="720"/>
        <w:jc w:val="both"/>
        <w:rPr>
          <w:rFonts w:ascii="Times New Roman" w:eastAsia="Times New Roman" w:hAnsi="Times New Roman" w:cs="Times New Roman"/>
          <w:sz w:val="24"/>
          <w:szCs w:val="24"/>
        </w:rPr>
      </w:pPr>
    </w:p>
    <w:p w:rsidR="00BC06FD" w:rsidRPr="00F377BF" w:rsidRDefault="00BC06FD" w:rsidP="00D97C92">
      <w:pPr>
        <w:pStyle w:val="Tijeloteksta3"/>
        <w:ind w:firstLine="708"/>
        <w:jc w:val="both"/>
        <w:rPr>
          <w:sz w:val="24"/>
          <w:szCs w:val="24"/>
          <w:lang w:val="hr-HR"/>
        </w:rPr>
      </w:pPr>
      <w:r w:rsidRPr="00F377BF">
        <w:rPr>
          <w:rFonts w:eastAsia="Calibri"/>
          <w:sz w:val="24"/>
          <w:szCs w:val="24"/>
          <w:lang w:val="hr-HR"/>
        </w:rPr>
        <w:t>Obveze za kredite i zajmove odnose se na</w:t>
      </w:r>
      <w:r w:rsidRPr="00F377BF">
        <w:rPr>
          <w:sz w:val="24"/>
          <w:szCs w:val="24"/>
          <w:lang w:val="hr-HR"/>
        </w:rPr>
        <w:t xml:space="preserve"> obveze za kredit iz 2014. godine u iznosu od 12.738.227 kn za financiranje kapitalnih projekata i rješavanje hipoteka, obveze za zajam iz 2012. godine od Ministarstva financija u iznosu od 8.513.692 kn za sufinanciranje izgradnje prve faze centra za gospodarenje otpadom, te obveze za zajam iz 2016. godine od Ministarstva financija u iznosu od 8.555.846 kn za sufinanciranje izgradnje druge faze centra za gospodarenje otpadom (iskorišteni dio zajma).</w:t>
      </w:r>
    </w:p>
    <w:p w:rsidR="00BC06FD" w:rsidRPr="00F377BF" w:rsidRDefault="00BC06FD" w:rsidP="00BC06FD">
      <w:pPr>
        <w:spacing w:after="0" w:line="276" w:lineRule="auto"/>
        <w:jc w:val="both"/>
        <w:rPr>
          <w:rFonts w:ascii="Times New Roman" w:eastAsia="Calibri" w:hAnsi="Times New Roman" w:cs="Times New Roman"/>
          <w:sz w:val="24"/>
          <w:szCs w:val="24"/>
        </w:rPr>
      </w:pPr>
    </w:p>
    <w:p w:rsidR="00BC06FD" w:rsidRDefault="00BC06FD" w:rsidP="00D97C92">
      <w:pPr>
        <w:spacing w:after="0" w:line="276" w:lineRule="auto"/>
        <w:ind w:firstLine="708"/>
        <w:jc w:val="both"/>
        <w:rPr>
          <w:rFonts w:ascii="Times New Roman" w:eastAsia="Times New Roman" w:hAnsi="Times New Roman" w:cs="Times New Roman"/>
          <w:iCs/>
          <w:sz w:val="24"/>
          <w:szCs w:val="24"/>
        </w:rPr>
      </w:pPr>
      <w:r w:rsidRPr="00F377BF">
        <w:rPr>
          <w:rFonts w:ascii="Times New Roman" w:eastAsia="Calibri" w:hAnsi="Times New Roman" w:cs="Times New Roman"/>
          <w:sz w:val="24"/>
          <w:szCs w:val="24"/>
        </w:rPr>
        <w:t>U odnosu na 2018. godinu ukupne o</w:t>
      </w:r>
      <w:r w:rsidRPr="00F377BF">
        <w:rPr>
          <w:rFonts w:ascii="Times New Roman" w:eastAsia="Times New Roman" w:hAnsi="Times New Roman" w:cs="Times New Roman"/>
          <w:iCs/>
          <w:sz w:val="24"/>
          <w:szCs w:val="24"/>
        </w:rPr>
        <w:t xml:space="preserve">bveze su veće za 6.953.101 kn najvećim dijelom zbog ulaganja u kapitalne projekte te porasta obveza za rashode poslovanja. Obveze za rashode poslovanja su veće za 2.578.577 kn i to najvećim dijelom zbog povećanja obveza za kazne, naknade štete i kapitalne pomoći </w:t>
      </w:r>
      <w:r w:rsidR="00EA17E2" w:rsidRPr="00F377BF">
        <w:rPr>
          <w:rFonts w:ascii="Times New Roman" w:eastAsia="Times New Roman" w:hAnsi="Times New Roman" w:cs="Times New Roman"/>
          <w:iCs/>
          <w:sz w:val="24"/>
          <w:szCs w:val="24"/>
        </w:rPr>
        <w:t>za</w:t>
      </w:r>
      <w:r w:rsidRPr="00F377BF">
        <w:rPr>
          <w:rFonts w:ascii="Times New Roman" w:eastAsia="Times New Roman" w:hAnsi="Times New Roman" w:cs="Times New Roman"/>
          <w:iCs/>
          <w:sz w:val="24"/>
          <w:szCs w:val="24"/>
        </w:rPr>
        <w:t xml:space="preserve"> sufinanciranje izgradnje podzemne garaže Poljana te na materijalne rashode. Obveze za kredite i zajmove su veće za 1.166.982 kn najvećim dijelom zbog evidentiranja obveze po iskorištenom zajmu za Bikarac II. faza pa su tako obveze za kredite od tuzemnih kreditnih institucija izvan sektora manje za  2.550.785 kn, a obveze za zajmove od državnog proračuna veće za 3.717.767 kn.</w:t>
      </w:r>
    </w:p>
    <w:p w:rsidR="008579DB" w:rsidRPr="00F377BF" w:rsidRDefault="008579DB" w:rsidP="00D97C92">
      <w:pPr>
        <w:spacing w:after="0" w:line="276" w:lineRule="auto"/>
        <w:ind w:firstLine="708"/>
        <w:jc w:val="both"/>
        <w:rPr>
          <w:rFonts w:ascii="Times New Roman" w:eastAsia="Times New Roman" w:hAnsi="Times New Roman" w:cs="Times New Roman"/>
          <w:iCs/>
          <w:sz w:val="24"/>
          <w:szCs w:val="24"/>
        </w:rPr>
      </w:pPr>
    </w:p>
    <w:p w:rsidR="00BC06FD" w:rsidRPr="00F377BF" w:rsidRDefault="00BC06FD" w:rsidP="008C397A">
      <w:pPr>
        <w:pStyle w:val="Tijeloteksta3"/>
        <w:jc w:val="both"/>
        <w:rPr>
          <w:sz w:val="24"/>
          <w:szCs w:val="24"/>
          <w:lang w:val="hr-HR"/>
        </w:rPr>
      </w:pPr>
    </w:p>
    <w:p w:rsidR="00BC06FD" w:rsidRPr="00F377BF" w:rsidRDefault="00BC06FD" w:rsidP="00BC06FD">
      <w:pPr>
        <w:pStyle w:val="Tijeloteksta3"/>
        <w:numPr>
          <w:ilvl w:val="0"/>
          <w:numId w:val="15"/>
        </w:numPr>
        <w:jc w:val="both"/>
        <w:rPr>
          <w:sz w:val="24"/>
          <w:szCs w:val="24"/>
          <w:lang w:val="hr-HR"/>
        </w:rPr>
      </w:pPr>
      <w:r w:rsidRPr="00F377BF">
        <w:rPr>
          <w:sz w:val="24"/>
          <w:szCs w:val="24"/>
          <w:lang w:val="hr-HR"/>
        </w:rPr>
        <w:lastRenderedPageBreak/>
        <w:t>Vlastiti izvori</w:t>
      </w:r>
    </w:p>
    <w:p w:rsidR="00BC06FD" w:rsidRPr="00F377BF" w:rsidRDefault="00BC06FD" w:rsidP="00BC06FD">
      <w:pPr>
        <w:pStyle w:val="Tijeloteksta3"/>
        <w:ind w:firstLine="720"/>
        <w:jc w:val="both"/>
        <w:rPr>
          <w:b/>
          <w:bCs/>
          <w:sz w:val="24"/>
          <w:szCs w:val="24"/>
          <w:lang w:val="hr-HR"/>
        </w:rPr>
      </w:pPr>
    </w:p>
    <w:p w:rsidR="00BC06FD" w:rsidRPr="00F377BF" w:rsidRDefault="00BC06FD" w:rsidP="00BC06FD">
      <w:pPr>
        <w:pStyle w:val="Tijeloteksta3"/>
        <w:ind w:firstLine="720"/>
        <w:jc w:val="both"/>
        <w:rPr>
          <w:rFonts w:eastAsia="Calibri"/>
          <w:color w:val="000000" w:themeColor="text1"/>
          <w:sz w:val="24"/>
          <w:szCs w:val="24"/>
          <w:lang w:val="hr-HR"/>
        </w:rPr>
      </w:pPr>
      <w:r w:rsidRPr="00F377BF">
        <w:rPr>
          <w:rFonts w:eastAsia="Calibri"/>
          <w:color w:val="000000" w:themeColor="text1"/>
          <w:sz w:val="24"/>
          <w:szCs w:val="24"/>
          <w:lang w:val="hr-HR"/>
        </w:rPr>
        <w:t>Prilikom izrade financijskih izvještaja razine 2</w:t>
      </w:r>
      <w:r w:rsidR="004A7450" w:rsidRPr="00F377BF">
        <w:rPr>
          <w:rFonts w:eastAsia="Calibri"/>
          <w:color w:val="000000" w:themeColor="text1"/>
          <w:sz w:val="24"/>
          <w:szCs w:val="24"/>
          <w:lang w:val="hr-HR"/>
        </w:rPr>
        <w:t>2</w:t>
      </w:r>
      <w:r w:rsidRPr="00F377BF">
        <w:rPr>
          <w:rFonts w:eastAsia="Calibri"/>
          <w:color w:val="000000" w:themeColor="text1"/>
          <w:sz w:val="24"/>
          <w:szCs w:val="24"/>
          <w:lang w:val="hr-HR"/>
        </w:rPr>
        <w:t xml:space="preserve"> </w:t>
      </w:r>
      <w:r w:rsidR="004A7450" w:rsidRPr="00F377BF">
        <w:rPr>
          <w:rFonts w:eastAsia="Calibri"/>
          <w:color w:val="000000" w:themeColor="text1"/>
          <w:sz w:val="24"/>
          <w:szCs w:val="24"/>
          <w:lang w:val="hr-HR"/>
        </w:rPr>
        <w:t xml:space="preserve">(Grad Šibenik) </w:t>
      </w:r>
      <w:r w:rsidRPr="00F377BF">
        <w:rPr>
          <w:rFonts w:eastAsia="Calibri"/>
          <w:color w:val="000000" w:themeColor="text1"/>
          <w:sz w:val="24"/>
          <w:szCs w:val="24"/>
          <w:lang w:val="hr-HR"/>
        </w:rPr>
        <w:t xml:space="preserve">utvrđeno je da je na dan 31.12.2019. godine manjak prihoda i primitaka za pokriće u sljedećem razdoblju iznosio </w:t>
      </w:r>
      <w:r w:rsidR="004A7450" w:rsidRPr="00F377BF">
        <w:rPr>
          <w:color w:val="000000" w:themeColor="text1"/>
          <w:sz w:val="24"/>
          <w:szCs w:val="24"/>
          <w:lang w:val="hr-HR" w:eastAsia="hr-HR"/>
        </w:rPr>
        <w:t>46.531.115</w:t>
      </w:r>
      <w:r w:rsidRPr="00F377BF">
        <w:rPr>
          <w:color w:val="000000" w:themeColor="text1"/>
          <w:lang w:val="hr-HR" w:eastAsia="hr-HR"/>
        </w:rPr>
        <w:t xml:space="preserve"> </w:t>
      </w:r>
      <w:r w:rsidRPr="00F377BF">
        <w:rPr>
          <w:rFonts w:eastAsia="Calibri"/>
          <w:color w:val="000000" w:themeColor="text1"/>
          <w:sz w:val="24"/>
          <w:szCs w:val="24"/>
          <w:lang w:val="hr-HR"/>
        </w:rPr>
        <w:t xml:space="preserve">kn. </w:t>
      </w:r>
      <w:r w:rsidR="004A7450" w:rsidRPr="00F377BF">
        <w:rPr>
          <w:rFonts w:eastAsia="Calibri"/>
          <w:color w:val="000000" w:themeColor="text1"/>
          <w:sz w:val="24"/>
          <w:szCs w:val="24"/>
          <w:lang w:val="hr-HR"/>
        </w:rPr>
        <w:t xml:space="preserve">Međutim, kako </w:t>
      </w:r>
      <w:r w:rsidR="00E13AA3" w:rsidRPr="00F377BF">
        <w:rPr>
          <w:rFonts w:eastAsia="Calibri"/>
          <w:color w:val="000000" w:themeColor="text1"/>
          <w:sz w:val="24"/>
          <w:szCs w:val="24"/>
          <w:lang w:val="hr-HR"/>
        </w:rPr>
        <w:t>je</w:t>
      </w:r>
      <w:r w:rsidR="004A7450" w:rsidRPr="00F377BF">
        <w:rPr>
          <w:rFonts w:eastAsia="Calibri"/>
          <w:color w:val="000000" w:themeColor="text1"/>
          <w:sz w:val="24"/>
          <w:szCs w:val="24"/>
          <w:lang w:val="hr-HR"/>
        </w:rPr>
        <w:t xml:space="preserve"> kod sukcesivnog planiranja manjka</w:t>
      </w:r>
      <w:r w:rsidR="00E13AA3" w:rsidRPr="00F377BF">
        <w:rPr>
          <w:rFonts w:eastAsia="Calibri"/>
          <w:color w:val="000000" w:themeColor="text1"/>
          <w:sz w:val="24"/>
          <w:szCs w:val="24"/>
          <w:lang w:val="hr-HR"/>
        </w:rPr>
        <w:t xml:space="preserve"> kroz trogodišnje razdoblje potrebno uključiti </w:t>
      </w:r>
      <w:r w:rsidR="00F8086F" w:rsidRPr="00F377BF">
        <w:rPr>
          <w:rFonts w:eastAsia="Calibri"/>
          <w:color w:val="000000" w:themeColor="text1"/>
          <w:sz w:val="24"/>
          <w:szCs w:val="24"/>
          <w:lang w:val="hr-HR"/>
        </w:rPr>
        <w:t>konsolidirani rezultat poslovanja koji uključuje i sve proračunske korisnike</w:t>
      </w:r>
      <w:r w:rsidR="00E13AA3" w:rsidRPr="00F377BF">
        <w:rPr>
          <w:rFonts w:eastAsia="Calibri"/>
          <w:color w:val="000000" w:themeColor="text1"/>
          <w:sz w:val="24"/>
          <w:szCs w:val="24"/>
          <w:lang w:val="hr-HR"/>
        </w:rPr>
        <w:t xml:space="preserve"> (financijski izvještaji razine 23) tako se uzima podatak iskazan u obrascu PR-RAS razine 23,</w:t>
      </w:r>
      <w:r w:rsidR="00D71676" w:rsidRPr="00F377BF">
        <w:rPr>
          <w:rFonts w:eastAsia="Calibri"/>
          <w:color w:val="000000" w:themeColor="text1"/>
          <w:sz w:val="24"/>
          <w:szCs w:val="24"/>
          <w:lang w:val="hr-HR"/>
        </w:rPr>
        <w:t xml:space="preserve"> a koji iznosi 54.205.414 kn</w:t>
      </w:r>
      <w:r w:rsidR="00F8086F" w:rsidRPr="00F377BF">
        <w:rPr>
          <w:rFonts w:eastAsia="Calibri"/>
          <w:color w:val="000000" w:themeColor="text1"/>
          <w:sz w:val="24"/>
          <w:szCs w:val="24"/>
          <w:lang w:val="hr-HR"/>
        </w:rPr>
        <w:t>.</w:t>
      </w:r>
    </w:p>
    <w:p w:rsidR="00BC06FD" w:rsidRPr="00F377BF" w:rsidRDefault="00BC06FD" w:rsidP="00BC06FD">
      <w:pPr>
        <w:pStyle w:val="Tijeloteksta3"/>
        <w:jc w:val="both"/>
        <w:rPr>
          <w:sz w:val="24"/>
          <w:szCs w:val="24"/>
          <w:lang w:val="hr-HR"/>
        </w:rPr>
      </w:pPr>
    </w:p>
    <w:p w:rsidR="00BC06FD" w:rsidRPr="00F377BF" w:rsidRDefault="00BC06FD" w:rsidP="00BC06FD">
      <w:pPr>
        <w:pStyle w:val="Tijeloteksta3"/>
        <w:ind w:firstLine="708"/>
        <w:jc w:val="both"/>
        <w:rPr>
          <w:rFonts w:eastAsia="Calibri"/>
          <w:b/>
          <w:bCs/>
          <w:sz w:val="24"/>
          <w:szCs w:val="24"/>
          <w:lang w:val="hr-HR"/>
        </w:rPr>
      </w:pPr>
      <w:r w:rsidRPr="00F377BF">
        <w:rPr>
          <w:sz w:val="24"/>
          <w:szCs w:val="24"/>
          <w:lang w:val="hr-HR"/>
        </w:rPr>
        <w:t>Vrijednost izvanbilančnih zapisa krajem 201</w:t>
      </w:r>
      <w:r w:rsidR="00846C59" w:rsidRPr="00F377BF">
        <w:rPr>
          <w:sz w:val="24"/>
          <w:szCs w:val="24"/>
          <w:lang w:val="hr-HR"/>
        </w:rPr>
        <w:t>9</w:t>
      </w:r>
      <w:r w:rsidRPr="00F377BF">
        <w:rPr>
          <w:sz w:val="24"/>
          <w:szCs w:val="24"/>
          <w:lang w:val="hr-HR"/>
        </w:rPr>
        <w:t xml:space="preserve">. godine je iznosila </w:t>
      </w:r>
      <w:r w:rsidR="00846C59" w:rsidRPr="00F377BF">
        <w:rPr>
          <w:color w:val="000000"/>
          <w:sz w:val="24"/>
          <w:szCs w:val="24"/>
          <w:lang w:val="hr-HR" w:eastAsia="hr-HR"/>
        </w:rPr>
        <w:t>199.238.307</w:t>
      </w:r>
      <w:r w:rsidRPr="00F377BF">
        <w:rPr>
          <w:color w:val="000000"/>
          <w:lang w:val="hr-HR" w:eastAsia="hr-HR"/>
        </w:rPr>
        <w:t xml:space="preserve"> </w:t>
      </w:r>
      <w:r w:rsidRPr="00F377BF">
        <w:rPr>
          <w:sz w:val="24"/>
          <w:szCs w:val="24"/>
          <w:lang w:val="hr-HR"/>
        </w:rPr>
        <w:t>kn, a odnosi se na vrijednost tuđe imovine dodijeljene Gradu na korištenje, dana jamstva i suglasnosti, instrumente osiguranja plaćanja (garancije, zadužnice), potencijalne obveze po osnovi sudskih sporova, zajam Ministarstva gospodarstva iz 2008. godine za financiranje razgradnje i sanacije zemljišta trgovačkog društva u vlasništvu Grada te zajam Ministarstva financija za sufinanciranje EU projekta Izgradnja Centra za gospodarenje otpadom Bikarac - faza II (neiskorišteni dio zajma).</w:t>
      </w:r>
    </w:p>
    <w:p w:rsidR="00BC06FD" w:rsidRPr="00F377BF" w:rsidRDefault="00BC06FD" w:rsidP="0080233D">
      <w:pPr>
        <w:spacing w:after="0" w:line="276" w:lineRule="auto"/>
        <w:jc w:val="both"/>
        <w:rPr>
          <w:rFonts w:ascii="Times New Roman" w:eastAsia="Calibri" w:hAnsi="Times New Roman" w:cs="Times New Roman"/>
          <w:b/>
          <w:bCs/>
          <w:sz w:val="24"/>
          <w:szCs w:val="24"/>
        </w:rPr>
      </w:pPr>
    </w:p>
    <w:p w:rsidR="00DD0A9A" w:rsidRPr="00F377BF" w:rsidRDefault="00DD0A9A" w:rsidP="0080233D">
      <w:pPr>
        <w:spacing w:after="0" w:line="276" w:lineRule="auto"/>
        <w:jc w:val="both"/>
        <w:rPr>
          <w:rFonts w:ascii="Times New Roman" w:eastAsia="Times New Roman" w:hAnsi="Times New Roman" w:cs="Times New Roman"/>
          <w:sz w:val="24"/>
          <w:szCs w:val="24"/>
        </w:rPr>
      </w:pPr>
    </w:p>
    <w:p w:rsidR="004D7C56" w:rsidRPr="00F377BF" w:rsidRDefault="0080233D" w:rsidP="0080233D">
      <w:pPr>
        <w:spacing w:after="0" w:line="276" w:lineRule="auto"/>
        <w:jc w:val="both"/>
        <w:rPr>
          <w:rFonts w:ascii="Times New Roman" w:eastAsia="Times New Roman" w:hAnsi="Times New Roman" w:cs="Times New Roman"/>
          <w:b/>
          <w:bCs/>
          <w:sz w:val="24"/>
          <w:szCs w:val="24"/>
        </w:rPr>
      </w:pPr>
      <w:r w:rsidRPr="00F377BF">
        <w:rPr>
          <w:rFonts w:ascii="Times New Roman" w:eastAsia="Times New Roman" w:hAnsi="Times New Roman" w:cs="Times New Roman"/>
          <w:b/>
          <w:bCs/>
          <w:sz w:val="24"/>
          <w:szCs w:val="24"/>
        </w:rPr>
        <w:t xml:space="preserve"> </w:t>
      </w:r>
      <w:r w:rsidR="0080604E" w:rsidRPr="00F377BF">
        <w:rPr>
          <w:rFonts w:ascii="Times New Roman" w:eastAsia="Times New Roman" w:hAnsi="Times New Roman" w:cs="Times New Roman"/>
          <w:b/>
          <w:bCs/>
          <w:sz w:val="24"/>
          <w:szCs w:val="24"/>
        </w:rPr>
        <w:t>Izvještaj</w:t>
      </w:r>
      <w:r w:rsidR="00DA0469" w:rsidRPr="00F377BF">
        <w:rPr>
          <w:rFonts w:ascii="Times New Roman" w:eastAsia="Times New Roman" w:hAnsi="Times New Roman" w:cs="Times New Roman"/>
          <w:b/>
          <w:bCs/>
          <w:sz w:val="24"/>
          <w:szCs w:val="24"/>
        </w:rPr>
        <w:t xml:space="preserve"> o prihodima i rashodima, primicima i izdacima</w:t>
      </w:r>
    </w:p>
    <w:p w:rsidR="00522354" w:rsidRPr="00F377BF" w:rsidRDefault="00522354" w:rsidP="00522354">
      <w:pPr>
        <w:spacing w:after="0" w:line="276" w:lineRule="auto"/>
        <w:jc w:val="both"/>
        <w:rPr>
          <w:rFonts w:ascii="Times New Roman" w:eastAsia="Times New Roman" w:hAnsi="Times New Roman" w:cs="Times New Roman"/>
          <w:sz w:val="24"/>
          <w:szCs w:val="24"/>
        </w:rPr>
      </w:pPr>
    </w:p>
    <w:p w:rsidR="002A5D42" w:rsidRPr="00F377BF" w:rsidRDefault="002A5D42" w:rsidP="00522354">
      <w:pPr>
        <w:pStyle w:val="Tijeloteksta3"/>
        <w:ind w:firstLine="708"/>
        <w:jc w:val="both"/>
        <w:rPr>
          <w:sz w:val="24"/>
          <w:szCs w:val="24"/>
          <w:lang w:val="hr-HR"/>
        </w:rPr>
      </w:pPr>
      <w:r w:rsidRPr="00F377BF">
        <w:rPr>
          <w:sz w:val="24"/>
          <w:szCs w:val="24"/>
          <w:lang w:val="hr-HR"/>
        </w:rPr>
        <w:t>U 2019. godini prihodi i primici su ostvareni u ukupnom iznosu od 214.341.330 kn, što je za 18.323.974 kn više u odnosu na 2018. godinu, dok su rashodi i izdaci ostvareni u iznosu od  227.356.785 kn što je za 40.742.342 kn više u odnosu na 2018. godinu.</w:t>
      </w:r>
    </w:p>
    <w:p w:rsidR="00484814" w:rsidRPr="00B60CB1" w:rsidRDefault="00484814" w:rsidP="00522354">
      <w:pPr>
        <w:pStyle w:val="Tijeloteksta3"/>
        <w:ind w:firstLine="708"/>
        <w:jc w:val="both"/>
        <w:rPr>
          <w:rFonts w:eastAsia="Calibri"/>
          <w:color w:val="FF0000"/>
          <w:sz w:val="24"/>
          <w:szCs w:val="24"/>
          <w:lang w:val="hr-HR"/>
        </w:rPr>
      </w:pPr>
    </w:p>
    <w:p w:rsidR="00587A1C" w:rsidRPr="00681264" w:rsidRDefault="00484814" w:rsidP="00960715">
      <w:pPr>
        <w:pStyle w:val="Tijeloteksta3"/>
        <w:ind w:firstLine="708"/>
        <w:jc w:val="both"/>
        <w:rPr>
          <w:rFonts w:eastAsia="Calibri"/>
          <w:sz w:val="24"/>
          <w:szCs w:val="24"/>
          <w:lang w:val="hr-HR"/>
        </w:rPr>
      </w:pPr>
      <w:r w:rsidRPr="00681264">
        <w:rPr>
          <w:sz w:val="24"/>
          <w:szCs w:val="24"/>
          <w:lang w:val="hr-HR"/>
        </w:rPr>
        <w:t>U tablici u nastavku se daju podaci o ostvarenim prihodima i primicima</w:t>
      </w:r>
      <w:r w:rsidR="008467F2">
        <w:rPr>
          <w:sz w:val="24"/>
          <w:szCs w:val="24"/>
          <w:lang w:val="hr-HR"/>
        </w:rPr>
        <w:t>, te rashodima i izdacima</w:t>
      </w:r>
      <w:r w:rsidRPr="00681264">
        <w:rPr>
          <w:sz w:val="24"/>
          <w:szCs w:val="24"/>
          <w:lang w:val="hr-HR"/>
        </w:rPr>
        <w:t xml:space="preserve"> u 201</w:t>
      </w:r>
      <w:r w:rsidR="00960715" w:rsidRPr="00681264">
        <w:rPr>
          <w:sz w:val="24"/>
          <w:szCs w:val="24"/>
          <w:lang w:val="hr-HR"/>
        </w:rPr>
        <w:t>8</w:t>
      </w:r>
      <w:r w:rsidRPr="00681264">
        <w:rPr>
          <w:sz w:val="24"/>
          <w:szCs w:val="24"/>
          <w:lang w:val="hr-HR"/>
        </w:rPr>
        <w:t>. i 201</w:t>
      </w:r>
      <w:r w:rsidR="00960715" w:rsidRPr="00681264">
        <w:rPr>
          <w:sz w:val="24"/>
          <w:szCs w:val="24"/>
          <w:lang w:val="hr-HR"/>
        </w:rPr>
        <w:t>9</w:t>
      </w:r>
      <w:r w:rsidRPr="00681264">
        <w:rPr>
          <w:sz w:val="24"/>
          <w:szCs w:val="24"/>
          <w:lang w:val="hr-HR"/>
        </w:rPr>
        <w:t>. godini.</w:t>
      </w:r>
    </w:p>
    <w:p w:rsidR="00121CE2" w:rsidRDefault="00121CE2" w:rsidP="00296BB6">
      <w:pPr>
        <w:spacing w:after="0" w:line="276" w:lineRule="auto"/>
        <w:ind w:firstLine="708"/>
        <w:jc w:val="both"/>
        <w:rPr>
          <w:rFonts w:ascii="Times New Roman" w:eastAsia="Calibri" w:hAnsi="Times New Roman" w:cs="Times New Roman"/>
          <w:color w:val="FF0000"/>
          <w:sz w:val="24"/>
          <w:szCs w:val="24"/>
        </w:rPr>
      </w:pPr>
    </w:p>
    <w:tbl>
      <w:tblPr>
        <w:tblW w:w="9057" w:type="dxa"/>
        <w:tblInd w:w="5" w:type="dxa"/>
        <w:tblLook w:val="04A0" w:firstRow="1" w:lastRow="0" w:firstColumn="1" w:lastColumn="0" w:noHBand="0" w:noVBand="1"/>
      </w:tblPr>
      <w:tblGrid>
        <w:gridCol w:w="5377"/>
        <w:gridCol w:w="1850"/>
        <w:gridCol w:w="1830"/>
      </w:tblGrid>
      <w:tr w:rsidR="00965558" w:rsidRPr="00121CE2" w:rsidTr="002C6067">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rsidR="00965558" w:rsidRPr="00121CE2" w:rsidRDefault="00965558" w:rsidP="00121CE2">
            <w:pPr>
              <w:spacing w:after="0" w:line="240" w:lineRule="auto"/>
              <w:jc w:val="center"/>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Naziv</w:t>
            </w:r>
          </w:p>
        </w:tc>
        <w:tc>
          <w:tcPr>
            <w:tcW w:w="1850"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rsidR="00965558" w:rsidRPr="00121CE2" w:rsidRDefault="00965558" w:rsidP="00121CE2">
            <w:pPr>
              <w:spacing w:after="0" w:line="240" w:lineRule="auto"/>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Ostvarenje 2018</w:t>
            </w:r>
          </w:p>
        </w:tc>
        <w:tc>
          <w:tcPr>
            <w:tcW w:w="1830"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rsidR="00965558" w:rsidRPr="00121CE2" w:rsidRDefault="00965558" w:rsidP="00121CE2">
            <w:pPr>
              <w:spacing w:after="0" w:line="240" w:lineRule="auto"/>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Ostvarenje 2019</w:t>
            </w:r>
          </w:p>
        </w:tc>
      </w:tr>
      <w:tr w:rsidR="00965558" w:rsidRPr="00121CE2" w:rsidTr="002C6067">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rsidR="00965558" w:rsidRPr="00121CE2" w:rsidRDefault="00965558" w:rsidP="00121CE2">
            <w:pPr>
              <w:spacing w:after="0" w:line="240" w:lineRule="auto"/>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A. RAČUN PRIHODA I RASHODA</w:t>
            </w:r>
          </w:p>
        </w:tc>
        <w:tc>
          <w:tcPr>
            <w:tcW w:w="185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965558" w:rsidRPr="00121CE2" w:rsidRDefault="00965558" w:rsidP="00121CE2">
            <w:pPr>
              <w:spacing w:after="0" w:line="240" w:lineRule="auto"/>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 </w:t>
            </w:r>
          </w:p>
        </w:tc>
        <w:tc>
          <w:tcPr>
            <w:tcW w:w="183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965558" w:rsidRPr="00121CE2" w:rsidRDefault="00965558" w:rsidP="00121CE2">
            <w:pPr>
              <w:spacing w:after="0" w:line="240" w:lineRule="auto"/>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 </w:t>
            </w:r>
          </w:p>
        </w:tc>
      </w:tr>
      <w:tr w:rsidR="00965558" w:rsidRPr="00121CE2" w:rsidTr="006A25B6">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965558" w:rsidRPr="004508C3" w:rsidRDefault="00965558" w:rsidP="00121CE2">
            <w:pPr>
              <w:spacing w:after="0" w:line="240" w:lineRule="auto"/>
              <w:rPr>
                <w:rFonts w:ascii="Times New Roman" w:eastAsia="Times New Roman" w:hAnsi="Times New Roman" w:cs="Times New Roman"/>
                <w:b/>
                <w:bCs/>
                <w:color w:val="000000"/>
                <w:lang w:eastAsia="hr-HR"/>
              </w:rPr>
            </w:pPr>
            <w:r w:rsidRPr="004508C3">
              <w:rPr>
                <w:rFonts w:ascii="Times New Roman" w:eastAsia="Times New Roman" w:hAnsi="Times New Roman" w:cs="Times New Roman"/>
                <w:b/>
                <w:bCs/>
                <w:color w:val="000000"/>
                <w:lang w:eastAsia="hr-HR"/>
              </w:rPr>
              <w:t>Prihodi poslovanja</w:t>
            </w:r>
          </w:p>
        </w:tc>
        <w:tc>
          <w:tcPr>
            <w:tcW w:w="185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965558" w:rsidRPr="004508C3" w:rsidRDefault="00965558" w:rsidP="00121CE2">
            <w:pPr>
              <w:spacing w:after="0" w:line="240" w:lineRule="auto"/>
              <w:jc w:val="right"/>
              <w:rPr>
                <w:rFonts w:ascii="Times New Roman" w:eastAsia="Times New Roman" w:hAnsi="Times New Roman" w:cs="Times New Roman"/>
                <w:b/>
                <w:bCs/>
                <w:color w:val="000000"/>
                <w:lang w:eastAsia="hr-HR"/>
              </w:rPr>
            </w:pPr>
            <w:r w:rsidRPr="004508C3">
              <w:rPr>
                <w:rFonts w:ascii="Times New Roman" w:eastAsia="Times New Roman" w:hAnsi="Times New Roman" w:cs="Times New Roman"/>
                <w:b/>
                <w:bCs/>
                <w:color w:val="000000"/>
                <w:lang w:eastAsia="hr-HR"/>
              </w:rPr>
              <w:t>187.898.43</w:t>
            </w:r>
            <w:r w:rsidR="002C6067" w:rsidRPr="004508C3">
              <w:rPr>
                <w:rFonts w:ascii="Times New Roman" w:eastAsia="Times New Roman" w:hAnsi="Times New Roman" w:cs="Times New Roman"/>
                <w:b/>
                <w:bCs/>
                <w:color w:val="000000"/>
                <w:lang w:eastAsia="hr-HR"/>
              </w:rPr>
              <w:t>4</w:t>
            </w:r>
          </w:p>
        </w:tc>
        <w:tc>
          <w:tcPr>
            <w:tcW w:w="183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965558" w:rsidRPr="004508C3" w:rsidRDefault="00965558" w:rsidP="00121CE2">
            <w:pPr>
              <w:spacing w:after="0" w:line="240" w:lineRule="auto"/>
              <w:jc w:val="right"/>
              <w:rPr>
                <w:rFonts w:ascii="Times New Roman" w:eastAsia="Times New Roman" w:hAnsi="Times New Roman" w:cs="Times New Roman"/>
                <w:b/>
                <w:bCs/>
                <w:color w:val="000000"/>
                <w:lang w:eastAsia="hr-HR"/>
              </w:rPr>
            </w:pPr>
            <w:r w:rsidRPr="004508C3">
              <w:rPr>
                <w:rFonts w:ascii="Times New Roman" w:eastAsia="Times New Roman" w:hAnsi="Times New Roman" w:cs="Times New Roman"/>
                <w:b/>
                <w:bCs/>
                <w:color w:val="000000"/>
                <w:lang w:eastAsia="hr-HR"/>
              </w:rPr>
              <w:t>209.626.12</w:t>
            </w:r>
            <w:r w:rsidR="002C6067" w:rsidRPr="004508C3">
              <w:rPr>
                <w:rFonts w:ascii="Times New Roman" w:eastAsia="Times New Roman" w:hAnsi="Times New Roman" w:cs="Times New Roman"/>
                <w:b/>
                <w:bCs/>
                <w:color w:val="000000"/>
                <w:lang w:eastAsia="hr-HR"/>
              </w:rPr>
              <w:t>2</w:t>
            </w:r>
          </w:p>
        </w:tc>
      </w:tr>
      <w:tr w:rsidR="00965558" w:rsidRPr="00121CE2" w:rsidTr="002C6067">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Prihodi od poreza</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100.348.27</w:t>
            </w:r>
            <w:r w:rsidR="002C6067">
              <w:rPr>
                <w:rFonts w:ascii="Times New Roman" w:eastAsia="Times New Roman" w:hAnsi="Times New Roman" w:cs="Times New Roman"/>
                <w:color w:val="000000"/>
                <w:lang w:eastAsia="hr-HR"/>
              </w:rPr>
              <w:t>5</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113.539.97</w:t>
            </w:r>
            <w:r w:rsidR="002C6067">
              <w:rPr>
                <w:rFonts w:ascii="Times New Roman" w:eastAsia="Times New Roman" w:hAnsi="Times New Roman" w:cs="Times New Roman"/>
                <w:color w:val="000000"/>
                <w:lang w:eastAsia="hr-HR"/>
              </w:rPr>
              <w:t>9</w:t>
            </w:r>
          </w:p>
        </w:tc>
      </w:tr>
      <w:tr w:rsidR="00965558" w:rsidRPr="00121CE2" w:rsidTr="002C6067">
        <w:trPr>
          <w:trHeight w:val="384"/>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Pomoći iz inozemstva  i od subjekata unutar općeg proračuna</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28.514.30</w:t>
            </w:r>
            <w:r w:rsidR="002C6067">
              <w:rPr>
                <w:rFonts w:ascii="Times New Roman" w:eastAsia="Times New Roman" w:hAnsi="Times New Roman" w:cs="Times New Roman"/>
                <w:color w:val="000000"/>
                <w:lang w:eastAsia="hr-HR"/>
              </w:rPr>
              <w:t>7</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34.527.45</w:t>
            </w:r>
            <w:r w:rsidR="002C6067">
              <w:rPr>
                <w:rFonts w:ascii="Times New Roman" w:eastAsia="Times New Roman" w:hAnsi="Times New Roman" w:cs="Times New Roman"/>
                <w:color w:val="000000"/>
                <w:lang w:eastAsia="hr-HR"/>
              </w:rPr>
              <w:t>8</w:t>
            </w:r>
          </w:p>
        </w:tc>
      </w:tr>
      <w:tr w:rsidR="00965558" w:rsidRPr="00121CE2" w:rsidTr="002C6067">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Prihodi od imovine</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12.883.029</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11.234.17</w:t>
            </w:r>
            <w:r w:rsidR="002C6067">
              <w:rPr>
                <w:rFonts w:ascii="Times New Roman" w:eastAsia="Times New Roman" w:hAnsi="Times New Roman" w:cs="Times New Roman"/>
                <w:color w:val="000000"/>
                <w:lang w:eastAsia="hr-HR"/>
              </w:rPr>
              <w:t>4</w:t>
            </w:r>
          </w:p>
        </w:tc>
      </w:tr>
      <w:tr w:rsidR="00965558" w:rsidRPr="00121CE2" w:rsidTr="002C6067">
        <w:trPr>
          <w:trHeight w:val="521"/>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Prihodi od upravnih i administrativnih pristojbi, pristojbi po posebnim propisima i naknada</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42.073.65</w:t>
            </w:r>
            <w:r w:rsidR="002C6067">
              <w:rPr>
                <w:rFonts w:ascii="Times New Roman" w:eastAsia="Times New Roman" w:hAnsi="Times New Roman" w:cs="Times New Roman"/>
                <w:color w:val="000000"/>
                <w:lang w:eastAsia="hr-HR"/>
              </w:rPr>
              <w:t>4</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45.748.752</w:t>
            </w:r>
          </w:p>
        </w:tc>
      </w:tr>
      <w:tr w:rsidR="00965558" w:rsidRPr="00121CE2" w:rsidTr="002C6067">
        <w:trPr>
          <w:trHeight w:val="557"/>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Prihodi od prodaje proizvoda i robe te pruženih usluga i prihodi od donacija</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1.420.546</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2.315.197</w:t>
            </w:r>
          </w:p>
        </w:tc>
      </w:tr>
      <w:tr w:rsidR="00965558" w:rsidRPr="00121CE2" w:rsidTr="002C6067">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Kazne, upravne mjere i ostali prihodi</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2.658.62</w:t>
            </w:r>
            <w:r w:rsidR="002C6067">
              <w:rPr>
                <w:rFonts w:ascii="Times New Roman" w:eastAsia="Times New Roman" w:hAnsi="Times New Roman" w:cs="Times New Roman"/>
                <w:color w:val="000000"/>
                <w:lang w:eastAsia="hr-HR"/>
              </w:rPr>
              <w:t>3</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2.260.56</w:t>
            </w:r>
            <w:r w:rsidR="002C6067">
              <w:rPr>
                <w:rFonts w:ascii="Times New Roman" w:eastAsia="Times New Roman" w:hAnsi="Times New Roman" w:cs="Times New Roman"/>
                <w:color w:val="000000"/>
                <w:lang w:eastAsia="hr-HR"/>
              </w:rPr>
              <w:t>2</w:t>
            </w:r>
          </w:p>
        </w:tc>
      </w:tr>
      <w:tr w:rsidR="00965558" w:rsidRPr="00121CE2" w:rsidTr="006A25B6">
        <w:trPr>
          <w:trHeight w:val="344"/>
        </w:trPr>
        <w:tc>
          <w:tcPr>
            <w:tcW w:w="53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965558" w:rsidRPr="004508C3" w:rsidRDefault="00965558" w:rsidP="00121CE2">
            <w:pPr>
              <w:spacing w:after="0" w:line="240" w:lineRule="auto"/>
              <w:rPr>
                <w:rFonts w:ascii="Times New Roman" w:eastAsia="Times New Roman" w:hAnsi="Times New Roman" w:cs="Times New Roman"/>
                <w:b/>
                <w:bCs/>
                <w:color w:val="000000"/>
                <w:lang w:eastAsia="hr-HR"/>
              </w:rPr>
            </w:pPr>
            <w:r w:rsidRPr="004508C3">
              <w:rPr>
                <w:rFonts w:ascii="Times New Roman" w:eastAsia="Times New Roman" w:hAnsi="Times New Roman" w:cs="Times New Roman"/>
                <w:b/>
                <w:bCs/>
                <w:color w:val="000000"/>
                <w:lang w:eastAsia="hr-HR"/>
              </w:rPr>
              <w:t>Prihodi od prodaje nefinancijske imovine</w:t>
            </w:r>
          </w:p>
        </w:tc>
        <w:tc>
          <w:tcPr>
            <w:tcW w:w="185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965558" w:rsidRPr="004508C3" w:rsidRDefault="00965558" w:rsidP="00121CE2">
            <w:pPr>
              <w:spacing w:after="0" w:line="240" w:lineRule="auto"/>
              <w:jc w:val="right"/>
              <w:rPr>
                <w:rFonts w:ascii="Times New Roman" w:eastAsia="Times New Roman" w:hAnsi="Times New Roman" w:cs="Times New Roman"/>
                <w:b/>
                <w:bCs/>
                <w:color w:val="000000"/>
                <w:lang w:eastAsia="hr-HR"/>
              </w:rPr>
            </w:pPr>
            <w:r w:rsidRPr="004508C3">
              <w:rPr>
                <w:rFonts w:ascii="Times New Roman" w:eastAsia="Times New Roman" w:hAnsi="Times New Roman" w:cs="Times New Roman"/>
                <w:b/>
                <w:bCs/>
                <w:color w:val="000000"/>
                <w:lang w:eastAsia="hr-HR"/>
              </w:rPr>
              <w:t>4.074.328</w:t>
            </w:r>
          </w:p>
        </w:tc>
        <w:tc>
          <w:tcPr>
            <w:tcW w:w="183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965558" w:rsidRPr="004508C3" w:rsidRDefault="00965558" w:rsidP="00121CE2">
            <w:pPr>
              <w:spacing w:after="0" w:line="240" w:lineRule="auto"/>
              <w:jc w:val="right"/>
              <w:rPr>
                <w:rFonts w:ascii="Times New Roman" w:eastAsia="Times New Roman" w:hAnsi="Times New Roman" w:cs="Times New Roman"/>
                <w:b/>
                <w:bCs/>
                <w:color w:val="000000"/>
                <w:lang w:eastAsia="hr-HR"/>
              </w:rPr>
            </w:pPr>
            <w:r w:rsidRPr="004508C3">
              <w:rPr>
                <w:rFonts w:ascii="Times New Roman" w:eastAsia="Times New Roman" w:hAnsi="Times New Roman" w:cs="Times New Roman"/>
                <w:b/>
                <w:bCs/>
                <w:color w:val="000000"/>
                <w:lang w:eastAsia="hr-HR"/>
              </w:rPr>
              <w:t>2.882.012</w:t>
            </w:r>
          </w:p>
        </w:tc>
      </w:tr>
      <w:tr w:rsidR="00965558" w:rsidRPr="00121CE2" w:rsidTr="002C6067">
        <w:trPr>
          <w:trHeight w:val="277"/>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Prihodi od prodaje neproizvedene imovine</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2.885.86</w:t>
            </w:r>
            <w:r w:rsidR="002C6067">
              <w:rPr>
                <w:rFonts w:ascii="Times New Roman" w:eastAsia="Times New Roman" w:hAnsi="Times New Roman" w:cs="Times New Roman"/>
                <w:color w:val="000000"/>
                <w:lang w:eastAsia="hr-HR"/>
              </w:rPr>
              <w:t>6</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2.043.675</w:t>
            </w:r>
          </w:p>
        </w:tc>
      </w:tr>
      <w:tr w:rsidR="00965558" w:rsidRPr="00965558" w:rsidTr="002C6067">
        <w:trPr>
          <w:trHeight w:val="282"/>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tcPr>
          <w:p w:rsidR="00965558" w:rsidRPr="00965558"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Prihodi od prodaje proizvedene dugotrajne imovine</w:t>
            </w:r>
          </w:p>
        </w:tc>
        <w:tc>
          <w:tcPr>
            <w:tcW w:w="1850" w:type="dxa"/>
            <w:tcBorders>
              <w:top w:val="single" w:sz="4" w:space="0" w:color="auto"/>
              <w:left w:val="nil"/>
              <w:bottom w:val="single" w:sz="4" w:space="0" w:color="auto"/>
              <w:right w:val="single" w:sz="4" w:space="0" w:color="auto"/>
            </w:tcBorders>
            <w:shd w:val="clear" w:color="auto" w:fill="auto"/>
            <w:noWrap/>
            <w:vAlign w:val="bottom"/>
          </w:tcPr>
          <w:p w:rsidR="00965558" w:rsidRPr="00965558"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1.188.462</w:t>
            </w:r>
          </w:p>
        </w:tc>
        <w:tc>
          <w:tcPr>
            <w:tcW w:w="1830" w:type="dxa"/>
            <w:tcBorders>
              <w:top w:val="single" w:sz="4" w:space="0" w:color="auto"/>
              <w:left w:val="nil"/>
              <w:bottom w:val="single" w:sz="4" w:space="0" w:color="auto"/>
              <w:right w:val="single" w:sz="4" w:space="0" w:color="auto"/>
            </w:tcBorders>
            <w:shd w:val="clear" w:color="auto" w:fill="auto"/>
            <w:noWrap/>
            <w:vAlign w:val="bottom"/>
          </w:tcPr>
          <w:p w:rsidR="00965558" w:rsidRPr="00965558"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838.33</w:t>
            </w:r>
            <w:r w:rsidR="002C6067">
              <w:rPr>
                <w:rFonts w:ascii="Times New Roman" w:eastAsia="Times New Roman" w:hAnsi="Times New Roman" w:cs="Times New Roman"/>
                <w:color w:val="000000"/>
                <w:lang w:eastAsia="hr-HR"/>
              </w:rPr>
              <w:t>7</w:t>
            </w:r>
          </w:p>
        </w:tc>
      </w:tr>
      <w:tr w:rsidR="00965558" w:rsidRPr="00121CE2" w:rsidTr="002C6067">
        <w:trPr>
          <w:trHeight w:val="256"/>
        </w:trPr>
        <w:tc>
          <w:tcPr>
            <w:tcW w:w="537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rsidR="00965558" w:rsidRPr="00121CE2" w:rsidRDefault="00965558" w:rsidP="00121CE2">
            <w:pPr>
              <w:spacing w:after="0" w:line="240" w:lineRule="auto"/>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 xml:space="preserve"> SVEUKUPNO PRIHODI</w:t>
            </w:r>
          </w:p>
        </w:tc>
        <w:tc>
          <w:tcPr>
            <w:tcW w:w="185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965558" w:rsidRPr="00121CE2" w:rsidRDefault="00965558" w:rsidP="00121CE2">
            <w:pPr>
              <w:spacing w:after="0" w:line="240" w:lineRule="auto"/>
              <w:jc w:val="right"/>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191.972.76</w:t>
            </w:r>
            <w:r w:rsidR="00C079C3">
              <w:rPr>
                <w:rFonts w:ascii="Times New Roman" w:eastAsia="Times New Roman" w:hAnsi="Times New Roman" w:cs="Times New Roman"/>
                <w:b/>
                <w:bCs/>
                <w:color w:val="000000"/>
                <w:lang w:eastAsia="hr-HR"/>
              </w:rPr>
              <w:t>2</w:t>
            </w:r>
          </w:p>
        </w:tc>
        <w:tc>
          <w:tcPr>
            <w:tcW w:w="183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965558" w:rsidRPr="00121CE2" w:rsidRDefault="00965558" w:rsidP="00121CE2">
            <w:pPr>
              <w:spacing w:after="0" w:line="240" w:lineRule="auto"/>
              <w:jc w:val="right"/>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212.508.134</w:t>
            </w:r>
          </w:p>
        </w:tc>
      </w:tr>
      <w:tr w:rsidR="00965558" w:rsidRPr="00121CE2" w:rsidTr="00534C9E">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965558" w:rsidRPr="004508C3" w:rsidRDefault="00965558" w:rsidP="00121CE2">
            <w:pPr>
              <w:spacing w:after="0" w:line="240" w:lineRule="auto"/>
              <w:rPr>
                <w:rFonts w:ascii="Times New Roman" w:eastAsia="Times New Roman" w:hAnsi="Times New Roman" w:cs="Times New Roman"/>
                <w:b/>
                <w:bCs/>
                <w:color w:val="000000"/>
                <w:lang w:eastAsia="hr-HR"/>
              </w:rPr>
            </w:pPr>
            <w:r w:rsidRPr="004508C3">
              <w:rPr>
                <w:rFonts w:ascii="Times New Roman" w:eastAsia="Times New Roman" w:hAnsi="Times New Roman" w:cs="Times New Roman"/>
                <w:b/>
                <w:bCs/>
                <w:color w:val="000000"/>
                <w:lang w:eastAsia="hr-HR"/>
              </w:rPr>
              <w:t>Rashodi poslovanja</w:t>
            </w:r>
          </w:p>
        </w:tc>
        <w:tc>
          <w:tcPr>
            <w:tcW w:w="185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965558" w:rsidRPr="004508C3" w:rsidRDefault="00BC2523" w:rsidP="00121CE2">
            <w:pPr>
              <w:spacing w:after="0" w:line="240" w:lineRule="auto"/>
              <w:jc w:val="right"/>
              <w:rPr>
                <w:rFonts w:ascii="Times New Roman" w:eastAsia="Times New Roman" w:hAnsi="Times New Roman" w:cs="Times New Roman"/>
                <w:b/>
                <w:bCs/>
                <w:color w:val="000000"/>
                <w:lang w:eastAsia="hr-HR"/>
              </w:rPr>
            </w:pPr>
            <w:r w:rsidRPr="004508C3">
              <w:rPr>
                <w:rFonts w:ascii="Times New Roman" w:eastAsia="Times New Roman" w:hAnsi="Times New Roman" w:cs="Times New Roman"/>
                <w:b/>
                <w:bCs/>
                <w:color w:val="000000"/>
                <w:lang w:eastAsia="hr-HR"/>
              </w:rPr>
              <w:t>154.083.158</w:t>
            </w:r>
          </w:p>
        </w:tc>
        <w:tc>
          <w:tcPr>
            <w:tcW w:w="183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965558" w:rsidRPr="004508C3" w:rsidRDefault="00BC2523" w:rsidP="00121CE2">
            <w:pPr>
              <w:spacing w:after="0" w:line="240" w:lineRule="auto"/>
              <w:jc w:val="right"/>
              <w:rPr>
                <w:rFonts w:ascii="Times New Roman" w:eastAsia="Times New Roman" w:hAnsi="Times New Roman" w:cs="Times New Roman"/>
                <w:b/>
                <w:bCs/>
                <w:color w:val="000000"/>
                <w:lang w:eastAsia="hr-HR"/>
              </w:rPr>
            </w:pPr>
            <w:r w:rsidRPr="004508C3">
              <w:rPr>
                <w:rFonts w:ascii="Times New Roman" w:eastAsia="Times New Roman" w:hAnsi="Times New Roman" w:cs="Times New Roman"/>
                <w:b/>
                <w:bCs/>
                <w:color w:val="000000"/>
                <w:lang w:eastAsia="hr-HR"/>
              </w:rPr>
              <w:t>172.350.046</w:t>
            </w:r>
          </w:p>
        </w:tc>
      </w:tr>
      <w:tr w:rsidR="00965558" w:rsidRPr="00121CE2" w:rsidTr="002C6067">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Rashodi za zaposlene</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17.657.89</w:t>
            </w:r>
            <w:r w:rsidR="002C6067">
              <w:rPr>
                <w:rFonts w:ascii="Times New Roman" w:eastAsia="Times New Roman" w:hAnsi="Times New Roman" w:cs="Times New Roman"/>
                <w:color w:val="000000"/>
                <w:lang w:eastAsia="hr-HR"/>
              </w:rPr>
              <w:t>2</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15.019.61</w:t>
            </w:r>
            <w:r w:rsidR="002C6067">
              <w:rPr>
                <w:rFonts w:ascii="Times New Roman" w:eastAsia="Times New Roman" w:hAnsi="Times New Roman" w:cs="Times New Roman"/>
                <w:color w:val="000000"/>
                <w:lang w:eastAsia="hr-HR"/>
              </w:rPr>
              <w:t>7</w:t>
            </w:r>
          </w:p>
        </w:tc>
      </w:tr>
      <w:tr w:rsidR="00965558" w:rsidRPr="00121CE2" w:rsidTr="002C6067">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Materijalni rashodi</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45.690.193</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51.531.9</w:t>
            </w:r>
            <w:r w:rsidR="002C6067">
              <w:rPr>
                <w:rFonts w:ascii="Times New Roman" w:eastAsia="Times New Roman" w:hAnsi="Times New Roman" w:cs="Times New Roman"/>
                <w:color w:val="000000"/>
                <w:lang w:eastAsia="hr-HR"/>
              </w:rPr>
              <w:t>70</w:t>
            </w:r>
          </w:p>
        </w:tc>
      </w:tr>
      <w:tr w:rsidR="00965558" w:rsidRPr="00121CE2" w:rsidTr="002C6067">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Financijski rashodi</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2.099.557</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1.871.232</w:t>
            </w:r>
          </w:p>
        </w:tc>
      </w:tr>
      <w:tr w:rsidR="00965558" w:rsidRPr="00121CE2" w:rsidTr="002C6067">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Subvencije</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3.886.228</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4.114.731</w:t>
            </w:r>
          </w:p>
        </w:tc>
      </w:tr>
      <w:tr w:rsidR="00965558" w:rsidRPr="00121CE2" w:rsidTr="002C6067">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lastRenderedPageBreak/>
              <w:t>Pomoći dane u inozemstvo i unutar opće države</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BC2523" w:rsidP="00121CE2">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62.648.156</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BC2523" w:rsidP="00121CE2">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67.997.198</w:t>
            </w:r>
          </w:p>
        </w:tc>
      </w:tr>
      <w:tr w:rsidR="00965558" w:rsidRPr="00121CE2" w:rsidTr="00BC2523">
        <w:trPr>
          <w:trHeight w:val="387"/>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Naknade građanima i kućanstvima na temelju osiguranja i druge naknade</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3.782.392</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3.921.026</w:t>
            </w:r>
          </w:p>
        </w:tc>
      </w:tr>
      <w:tr w:rsidR="00965558" w:rsidRPr="00121CE2" w:rsidTr="00BC2523">
        <w:trPr>
          <w:trHeight w:val="167"/>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Ostali rashodi</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18.318.738</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27.894.272</w:t>
            </w:r>
          </w:p>
        </w:tc>
      </w:tr>
      <w:tr w:rsidR="00965558" w:rsidRPr="00121CE2" w:rsidTr="004508C3">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965558" w:rsidRPr="004508C3" w:rsidRDefault="00965558" w:rsidP="00121CE2">
            <w:pPr>
              <w:spacing w:after="0" w:line="240" w:lineRule="auto"/>
              <w:rPr>
                <w:rFonts w:ascii="Times New Roman" w:eastAsia="Times New Roman" w:hAnsi="Times New Roman" w:cs="Times New Roman"/>
                <w:b/>
                <w:bCs/>
                <w:color w:val="000000"/>
                <w:lang w:eastAsia="hr-HR"/>
              </w:rPr>
            </w:pPr>
            <w:r w:rsidRPr="004508C3">
              <w:rPr>
                <w:rFonts w:ascii="Times New Roman" w:eastAsia="Times New Roman" w:hAnsi="Times New Roman" w:cs="Times New Roman"/>
                <w:b/>
                <w:bCs/>
                <w:color w:val="000000"/>
                <w:lang w:eastAsia="hr-HR"/>
              </w:rPr>
              <w:t>Rashodi za nabavu nefinancijske imovine</w:t>
            </w:r>
          </w:p>
        </w:tc>
        <w:tc>
          <w:tcPr>
            <w:tcW w:w="185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965558" w:rsidRPr="004508C3" w:rsidRDefault="00965558" w:rsidP="00121CE2">
            <w:pPr>
              <w:spacing w:after="0" w:line="240" w:lineRule="auto"/>
              <w:jc w:val="right"/>
              <w:rPr>
                <w:rFonts w:ascii="Times New Roman" w:eastAsia="Times New Roman" w:hAnsi="Times New Roman" w:cs="Times New Roman"/>
                <w:b/>
                <w:bCs/>
                <w:color w:val="000000"/>
                <w:lang w:eastAsia="hr-HR"/>
              </w:rPr>
            </w:pPr>
            <w:r w:rsidRPr="004508C3">
              <w:rPr>
                <w:rFonts w:ascii="Times New Roman" w:eastAsia="Times New Roman" w:hAnsi="Times New Roman" w:cs="Times New Roman"/>
                <w:b/>
                <w:bCs/>
                <w:color w:val="000000"/>
                <w:lang w:eastAsia="hr-HR"/>
              </w:rPr>
              <w:t>22.721.79</w:t>
            </w:r>
            <w:r w:rsidR="002C6067" w:rsidRPr="004508C3">
              <w:rPr>
                <w:rFonts w:ascii="Times New Roman" w:eastAsia="Times New Roman" w:hAnsi="Times New Roman" w:cs="Times New Roman"/>
                <w:b/>
                <w:bCs/>
                <w:color w:val="000000"/>
                <w:lang w:eastAsia="hr-HR"/>
              </w:rPr>
              <w:t>9</w:t>
            </w:r>
          </w:p>
        </w:tc>
        <w:tc>
          <w:tcPr>
            <w:tcW w:w="183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965558" w:rsidRPr="004508C3" w:rsidRDefault="00965558" w:rsidP="00121CE2">
            <w:pPr>
              <w:spacing w:after="0" w:line="240" w:lineRule="auto"/>
              <w:jc w:val="right"/>
              <w:rPr>
                <w:rFonts w:ascii="Times New Roman" w:eastAsia="Times New Roman" w:hAnsi="Times New Roman" w:cs="Times New Roman"/>
                <w:b/>
                <w:bCs/>
                <w:color w:val="000000"/>
                <w:lang w:eastAsia="hr-HR"/>
              </w:rPr>
            </w:pPr>
            <w:r w:rsidRPr="004508C3">
              <w:rPr>
                <w:rFonts w:ascii="Times New Roman" w:eastAsia="Times New Roman" w:hAnsi="Times New Roman" w:cs="Times New Roman"/>
                <w:b/>
                <w:bCs/>
                <w:color w:val="000000"/>
                <w:lang w:eastAsia="hr-HR"/>
              </w:rPr>
              <w:t>51.023.72</w:t>
            </w:r>
            <w:r w:rsidR="002C6067" w:rsidRPr="004508C3">
              <w:rPr>
                <w:rFonts w:ascii="Times New Roman" w:eastAsia="Times New Roman" w:hAnsi="Times New Roman" w:cs="Times New Roman"/>
                <w:b/>
                <w:bCs/>
                <w:color w:val="000000"/>
                <w:lang w:eastAsia="hr-HR"/>
              </w:rPr>
              <w:t>1</w:t>
            </w:r>
          </w:p>
        </w:tc>
      </w:tr>
      <w:tr w:rsidR="00965558" w:rsidRPr="00121CE2" w:rsidTr="002C6067">
        <w:trPr>
          <w:trHeight w:val="252"/>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Rashodi za nabavu neproizvedene imovine</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2.632.891</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7.400.41</w:t>
            </w:r>
            <w:r w:rsidR="002C6067">
              <w:rPr>
                <w:rFonts w:ascii="Times New Roman" w:eastAsia="Times New Roman" w:hAnsi="Times New Roman" w:cs="Times New Roman"/>
                <w:color w:val="000000"/>
                <w:lang w:eastAsia="hr-HR"/>
              </w:rPr>
              <w:t>8</w:t>
            </w:r>
          </w:p>
        </w:tc>
      </w:tr>
      <w:tr w:rsidR="00965558" w:rsidRPr="00121CE2" w:rsidTr="002C6067">
        <w:trPr>
          <w:trHeight w:val="256"/>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Rashodi za nabavu proizvedene dugotrajne imovine</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12.874.98</w:t>
            </w:r>
            <w:r w:rsidR="00BC2523">
              <w:rPr>
                <w:rFonts w:ascii="Times New Roman" w:eastAsia="Times New Roman" w:hAnsi="Times New Roman" w:cs="Times New Roman"/>
                <w:color w:val="000000"/>
                <w:lang w:eastAsia="hr-HR"/>
              </w:rPr>
              <w:t>7</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25.428.49</w:t>
            </w:r>
            <w:r w:rsidR="00BC2523">
              <w:rPr>
                <w:rFonts w:ascii="Times New Roman" w:eastAsia="Times New Roman" w:hAnsi="Times New Roman" w:cs="Times New Roman"/>
                <w:color w:val="000000"/>
                <w:lang w:eastAsia="hr-HR"/>
              </w:rPr>
              <w:t>6</w:t>
            </w:r>
          </w:p>
        </w:tc>
      </w:tr>
      <w:tr w:rsidR="00965558" w:rsidRPr="00121CE2" w:rsidTr="00BC2523">
        <w:trPr>
          <w:trHeight w:val="182"/>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Rashodi za dodatna ulaganja na nefinancijskoj imovini</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7.213.92</w:t>
            </w:r>
            <w:r w:rsidR="002C6067">
              <w:rPr>
                <w:rFonts w:ascii="Times New Roman" w:eastAsia="Times New Roman" w:hAnsi="Times New Roman" w:cs="Times New Roman"/>
                <w:color w:val="000000"/>
                <w:lang w:eastAsia="hr-HR"/>
              </w:rPr>
              <w:t>2</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18.194.80</w:t>
            </w:r>
            <w:r w:rsidR="002C6067">
              <w:rPr>
                <w:rFonts w:ascii="Times New Roman" w:eastAsia="Times New Roman" w:hAnsi="Times New Roman" w:cs="Times New Roman"/>
                <w:color w:val="000000"/>
                <w:lang w:eastAsia="hr-HR"/>
              </w:rPr>
              <w:t>7</w:t>
            </w:r>
          </w:p>
        </w:tc>
      </w:tr>
      <w:tr w:rsidR="00965558" w:rsidRPr="00121CE2" w:rsidTr="002C6067">
        <w:trPr>
          <w:trHeight w:val="274"/>
        </w:trPr>
        <w:tc>
          <w:tcPr>
            <w:tcW w:w="537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rsidR="00965558" w:rsidRPr="00121CE2" w:rsidRDefault="00965558" w:rsidP="00965558">
            <w:pPr>
              <w:spacing w:after="0" w:line="240" w:lineRule="auto"/>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SVEUKUPNO RASHODI</w:t>
            </w:r>
          </w:p>
        </w:tc>
        <w:tc>
          <w:tcPr>
            <w:tcW w:w="185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965558" w:rsidRPr="00121CE2" w:rsidRDefault="00BC2523" w:rsidP="00BC2523">
            <w:pPr>
              <w:spacing w:after="0" w:line="240" w:lineRule="auto"/>
              <w:jc w:val="right"/>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176.804.957</w:t>
            </w:r>
          </w:p>
        </w:tc>
        <w:tc>
          <w:tcPr>
            <w:tcW w:w="183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965558" w:rsidRPr="00121CE2" w:rsidRDefault="00BC2523" w:rsidP="00BC2523">
            <w:pPr>
              <w:spacing w:after="0" w:line="240" w:lineRule="auto"/>
              <w:jc w:val="right"/>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223.373.767</w:t>
            </w:r>
          </w:p>
        </w:tc>
      </w:tr>
      <w:tr w:rsidR="00965558" w:rsidRPr="00121CE2" w:rsidTr="002C6067">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rsidR="00965558" w:rsidRPr="00121CE2" w:rsidRDefault="00965558" w:rsidP="00121CE2">
            <w:pPr>
              <w:spacing w:after="0" w:line="240" w:lineRule="auto"/>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B. RAČUN ZADUŽIVANJA/FINANCIRANJA</w:t>
            </w:r>
          </w:p>
        </w:tc>
        <w:tc>
          <w:tcPr>
            <w:tcW w:w="185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965558" w:rsidRPr="00121CE2" w:rsidRDefault="00965558" w:rsidP="00121CE2">
            <w:pPr>
              <w:spacing w:after="0" w:line="240" w:lineRule="auto"/>
              <w:jc w:val="right"/>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 </w:t>
            </w:r>
          </w:p>
        </w:tc>
        <w:tc>
          <w:tcPr>
            <w:tcW w:w="183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965558" w:rsidRPr="00121CE2" w:rsidRDefault="00965558" w:rsidP="00121CE2">
            <w:pPr>
              <w:spacing w:after="0" w:line="240" w:lineRule="auto"/>
              <w:jc w:val="right"/>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 </w:t>
            </w:r>
          </w:p>
        </w:tc>
      </w:tr>
      <w:tr w:rsidR="00965558" w:rsidRPr="00121CE2" w:rsidTr="004508C3">
        <w:trPr>
          <w:trHeight w:val="240"/>
        </w:trPr>
        <w:tc>
          <w:tcPr>
            <w:tcW w:w="53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965558" w:rsidRPr="00850667" w:rsidRDefault="00965558" w:rsidP="00121CE2">
            <w:pPr>
              <w:spacing w:after="0" w:line="240" w:lineRule="auto"/>
              <w:rPr>
                <w:rFonts w:ascii="Times New Roman" w:eastAsia="Times New Roman" w:hAnsi="Times New Roman" w:cs="Times New Roman"/>
                <w:b/>
                <w:bCs/>
                <w:color w:val="000000"/>
                <w:lang w:eastAsia="hr-HR"/>
              </w:rPr>
            </w:pPr>
            <w:r w:rsidRPr="00850667">
              <w:rPr>
                <w:rFonts w:ascii="Times New Roman" w:eastAsia="Times New Roman" w:hAnsi="Times New Roman" w:cs="Times New Roman"/>
                <w:b/>
                <w:bCs/>
                <w:color w:val="000000"/>
                <w:lang w:eastAsia="hr-HR"/>
              </w:rPr>
              <w:t>Primici od financijske imovine i zaduživanja</w:t>
            </w:r>
          </w:p>
        </w:tc>
        <w:tc>
          <w:tcPr>
            <w:tcW w:w="185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965558" w:rsidRPr="00850667" w:rsidRDefault="00592526" w:rsidP="00BC2523">
            <w:pPr>
              <w:spacing w:after="0" w:line="240" w:lineRule="auto"/>
              <w:jc w:val="right"/>
              <w:rPr>
                <w:rFonts w:ascii="Times New Roman" w:eastAsia="Times New Roman" w:hAnsi="Times New Roman" w:cs="Times New Roman"/>
                <w:b/>
                <w:bCs/>
                <w:color w:val="000000"/>
                <w:lang w:eastAsia="hr-HR"/>
              </w:rPr>
            </w:pPr>
            <w:r w:rsidRPr="00850667">
              <w:rPr>
                <w:rFonts w:ascii="Times New Roman" w:eastAsia="Times New Roman" w:hAnsi="Times New Roman" w:cs="Times New Roman"/>
                <w:b/>
                <w:bCs/>
                <w:color w:val="000000"/>
                <w:lang w:eastAsia="hr-HR"/>
              </w:rPr>
              <w:t xml:space="preserve">        </w:t>
            </w:r>
            <w:r w:rsidR="00965558" w:rsidRPr="00850667">
              <w:rPr>
                <w:rFonts w:ascii="Times New Roman" w:eastAsia="Times New Roman" w:hAnsi="Times New Roman" w:cs="Times New Roman"/>
                <w:b/>
                <w:bCs/>
                <w:color w:val="000000"/>
                <w:lang w:eastAsia="hr-HR"/>
              </w:rPr>
              <w:t>4.044.594</w:t>
            </w:r>
          </w:p>
        </w:tc>
        <w:tc>
          <w:tcPr>
            <w:tcW w:w="183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965558" w:rsidRPr="00850667" w:rsidRDefault="00965558" w:rsidP="00BC2523">
            <w:pPr>
              <w:spacing w:after="0" w:line="240" w:lineRule="auto"/>
              <w:jc w:val="right"/>
              <w:rPr>
                <w:rFonts w:ascii="Times New Roman" w:eastAsia="Times New Roman" w:hAnsi="Times New Roman" w:cs="Times New Roman"/>
                <w:b/>
                <w:bCs/>
                <w:color w:val="000000"/>
                <w:lang w:eastAsia="hr-HR"/>
              </w:rPr>
            </w:pPr>
            <w:r w:rsidRPr="00850667">
              <w:rPr>
                <w:rFonts w:ascii="Times New Roman" w:eastAsia="Times New Roman" w:hAnsi="Times New Roman" w:cs="Times New Roman"/>
                <w:b/>
                <w:bCs/>
                <w:color w:val="000000"/>
                <w:lang w:eastAsia="hr-HR"/>
              </w:rPr>
              <w:t>1.833.19</w:t>
            </w:r>
            <w:r w:rsidR="00592526" w:rsidRPr="00850667">
              <w:rPr>
                <w:rFonts w:ascii="Times New Roman" w:eastAsia="Times New Roman" w:hAnsi="Times New Roman" w:cs="Times New Roman"/>
                <w:b/>
                <w:bCs/>
                <w:color w:val="000000"/>
                <w:lang w:eastAsia="hr-HR"/>
              </w:rPr>
              <w:t>6</w:t>
            </w:r>
          </w:p>
        </w:tc>
      </w:tr>
      <w:tr w:rsidR="00965558" w:rsidRPr="00121CE2" w:rsidTr="002C6067">
        <w:trPr>
          <w:trHeight w:val="272"/>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Primljeni povrati glavnica danih zajmova i depozita</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BC2523">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3.244.594</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BC2523">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1.833.19</w:t>
            </w:r>
            <w:r w:rsidR="00592526">
              <w:rPr>
                <w:rFonts w:ascii="Times New Roman" w:eastAsia="Times New Roman" w:hAnsi="Times New Roman" w:cs="Times New Roman"/>
                <w:color w:val="000000"/>
                <w:lang w:eastAsia="hr-HR"/>
              </w:rPr>
              <w:t>6</w:t>
            </w:r>
          </w:p>
        </w:tc>
      </w:tr>
      <w:tr w:rsidR="00965558" w:rsidRPr="00121CE2" w:rsidTr="00BC2523">
        <w:trPr>
          <w:trHeight w:val="276"/>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Primici od zaduživanja</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BC2523">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800.000</w:t>
            </w:r>
          </w:p>
        </w:tc>
        <w:tc>
          <w:tcPr>
            <w:tcW w:w="1830" w:type="dxa"/>
            <w:tcBorders>
              <w:top w:val="single" w:sz="4" w:space="0" w:color="auto"/>
              <w:left w:val="nil"/>
              <w:bottom w:val="single" w:sz="4" w:space="0" w:color="auto"/>
              <w:right w:val="single" w:sz="4" w:space="0" w:color="auto"/>
            </w:tcBorders>
            <w:shd w:val="clear" w:color="auto" w:fill="auto"/>
            <w:noWrap/>
            <w:vAlign w:val="bottom"/>
          </w:tcPr>
          <w:p w:rsidR="00965558" w:rsidRPr="00121CE2" w:rsidRDefault="00965558" w:rsidP="00BC2523">
            <w:pPr>
              <w:spacing w:after="0" w:line="240" w:lineRule="auto"/>
              <w:jc w:val="right"/>
              <w:rPr>
                <w:rFonts w:ascii="Times New Roman" w:eastAsia="Times New Roman" w:hAnsi="Times New Roman" w:cs="Times New Roman"/>
                <w:color w:val="000000"/>
                <w:lang w:eastAsia="hr-HR"/>
              </w:rPr>
            </w:pPr>
          </w:p>
        </w:tc>
      </w:tr>
      <w:tr w:rsidR="00965558" w:rsidRPr="00121CE2" w:rsidTr="002C6067">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rsidR="00965558" w:rsidRPr="00121CE2" w:rsidRDefault="00965558" w:rsidP="00121CE2">
            <w:pPr>
              <w:spacing w:after="0" w:line="240" w:lineRule="auto"/>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 xml:space="preserve"> SVEUKUPNO PRIMICI</w:t>
            </w:r>
          </w:p>
        </w:tc>
        <w:tc>
          <w:tcPr>
            <w:tcW w:w="185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965558" w:rsidRPr="00121CE2" w:rsidRDefault="00965558" w:rsidP="00121CE2">
            <w:pPr>
              <w:spacing w:after="0" w:line="240" w:lineRule="auto"/>
              <w:jc w:val="right"/>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4.044.594</w:t>
            </w:r>
          </w:p>
        </w:tc>
        <w:tc>
          <w:tcPr>
            <w:tcW w:w="183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965558" w:rsidRPr="00121CE2" w:rsidRDefault="00965558" w:rsidP="00121CE2">
            <w:pPr>
              <w:spacing w:after="0" w:line="240" w:lineRule="auto"/>
              <w:jc w:val="right"/>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1.833.19</w:t>
            </w:r>
            <w:r w:rsidR="000620B8">
              <w:rPr>
                <w:rFonts w:ascii="Times New Roman" w:eastAsia="Times New Roman" w:hAnsi="Times New Roman" w:cs="Times New Roman"/>
                <w:b/>
                <w:bCs/>
                <w:color w:val="000000"/>
                <w:lang w:eastAsia="hr-HR"/>
              </w:rPr>
              <w:t>6</w:t>
            </w:r>
          </w:p>
        </w:tc>
      </w:tr>
      <w:tr w:rsidR="00965558" w:rsidRPr="00121CE2" w:rsidTr="004B6809">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rsidR="00965558" w:rsidRPr="004B6809" w:rsidRDefault="00965558" w:rsidP="00121CE2">
            <w:pPr>
              <w:spacing w:after="0" w:line="240" w:lineRule="auto"/>
              <w:rPr>
                <w:rFonts w:ascii="Times New Roman" w:eastAsia="Times New Roman" w:hAnsi="Times New Roman" w:cs="Times New Roman"/>
                <w:b/>
                <w:bCs/>
                <w:color w:val="000000"/>
                <w:lang w:eastAsia="hr-HR"/>
              </w:rPr>
            </w:pPr>
            <w:r w:rsidRPr="004B6809">
              <w:rPr>
                <w:rFonts w:ascii="Times New Roman" w:eastAsia="Times New Roman" w:hAnsi="Times New Roman" w:cs="Times New Roman"/>
                <w:b/>
                <w:bCs/>
                <w:color w:val="000000"/>
                <w:lang w:eastAsia="hr-HR"/>
              </w:rPr>
              <w:t>Izdaci za financijsku imovinu i otplate zajmova</w:t>
            </w:r>
          </w:p>
        </w:tc>
        <w:tc>
          <w:tcPr>
            <w:tcW w:w="185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965558" w:rsidRPr="004B6809" w:rsidRDefault="00965558" w:rsidP="00121CE2">
            <w:pPr>
              <w:spacing w:after="0" w:line="240" w:lineRule="auto"/>
              <w:jc w:val="right"/>
              <w:rPr>
                <w:rFonts w:ascii="Times New Roman" w:eastAsia="Times New Roman" w:hAnsi="Times New Roman" w:cs="Times New Roman"/>
                <w:b/>
                <w:bCs/>
                <w:color w:val="000000"/>
                <w:lang w:eastAsia="hr-HR"/>
              </w:rPr>
            </w:pPr>
            <w:r w:rsidRPr="004B6809">
              <w:rPr>
                <w:rFonts w:ascii="Times New Roman" w:eastAsia="Times New Roman" w:hAnsi="Times New Roman" w:cs="Times New Roman"/>
                <w:b/>
                <w:bCs/>
                <w:color w:val="000000"/>
                <w:lang w:eastAsia="hr-HR"/>
              </w:rPr>
              <w:t>9.809.486</w:t>
            </w:r>
          </w:p>
        </w:tc>
        <w:tc>
          <w:tcPr>
            <w:tcW w:w="1830"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rsidR="00965558" w:rsidRPr="004B6809" w:rsidRDefault="00965558" w:rsidP="00121CE2">
            <w:pPr>
              <w:spacing w:after="0" w:line="240" w:lineRule="auto"/>
              <w:jc w:val="right"/>
              <w:rPr>
                <w:rFonts w:ascii="Times New Roman" w:eastAsia="Times New Roman" w:hAnsi="Times New Roman" w:cs="Times New Roman"/>
                <w:b/>
                <w:bCs/>
                <w:color w:val="000000"/>
                <w:lang w:eastAsia="hr-HR"/>
              </w:rPr>
            </w:pPr>
            <w:r w:rsidRPr="004B6809">
              <w:rPr>
                <w:rFonts w:ascii="Times New Roman" w:eastAsia="Times New Roman" w:hAnsi="Times New Roman" w:cs="Times New Roman"/>
                <w:b/>
                <w:bCs/>
                <w:color w:val="000000"/>
                <w:lang w:eastAsia="hr-HR"/>
              </w:rPr>
              <w:t>3.983.018</w:t>
            </w:r>
          </w:p>
        </w:tc>
      </w:tr>
      <w:tr w:rsidR="00965558" w:rsidRPr="00121CE2" w:rsidTr="002C6067">
        <w:trPr>
          <w:trHeight w:val="204"/>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Izdaci za dane zajmove</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1.020.439</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950.000</w:t>
            </w:r>
          </w:p>
        </w:tc>
      </w:tr>
      <w:tr w:rsidR="00965558" w:rsidRPr="00121CE2" w:rsidTr="00BC2523">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Izdaci za dionice i udjele u glavnici</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23</w:t>
            </w:r>
          </w:p>
        </w:tc>
        <w:tc>
          <w:tcPr>
            <w:tcW w:w="1830" w:type="dxa"/>
            <w:tcBorders>
              <w:top w:val="single" w:sz="4" w:space="0" w:color="auto"/>
              <w:left w:val="nil"/>
              <w:bottom w:val="single" w:sz="4" w:space="0" w:color="auto"/>
              <w:right w:val="single" w:sz="4" w:space="0" w:color="auto"/>
            </w:tcBorders>
            <w:shd w:val="clear" w:color="auto" w:fill="auto"/>
            <w:noWrap/>
            <w:vAlign w:val="bottom"/>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p>
        </w:tc>
      </w:tr>
      <w:tr w:rsidR="00965558" w:rsidRPr="00121CE2" w:rsidTr="002C6067">
        <w:trPr>
          <w:trHeight w:val="300"/>
        </w:trPr>
        <w:tc>
          <w:tcPr>
            <w:tcW w:w="53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65558" w:rsidRPr="00121CE2" w:rsidRDefault="00965558" w:rsidP="00121CE2">
            <w:pPr>
              <w:spacing w:after="0" w:line="240" w:lineRule="auto"/>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Izdaci za otplatu glavnice primljenih kredita i zajmova</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8.789.02</w:t>
            </w:r>
            <w:r w:rsidR="00592526">
              <w:rPr>
                <w:rFonts w:ascii="Times New Roman" w:eastAsia="Times New Roman" w:hAnsi="Times New Roman" w:cs="Times New Roman"/>
                <w:color w:val="000000"/>
                <w:lang w:eastAsia="hr-HR"/>
              </w:rPr>
              <w:t>4</w:t>
            </w:r>
          </w:p>
        </w:tc>
        <w:tc>
          <w:tcPr>
            <w:tcW w:w="1830" w:type="dxa"/>
            <w:tcBorders>
              <w:top w:val="single" w:sz="4" w:space="0" w:color="auto"/>
              <w:left w:val="nil"/>
              <w:bottom w:val="single" w:sz="4" w:space="0" w:color="auto"/>
              <w:right w:val="single" w:sz="4" w:space="0" w:color="auto"/>
            </w:tcBorders>
            <w:shd w:val="clear" w:color="auto" w:fill="auto"/>
            <w:noWrap/>
            <w:vAlign w:val="bottom"/>
            <w:hideMark/>
          </w:tcPr>
          <w:p w:rsidR="00965558" w:rsidRPr="00121CE2" w:rsidRDefault="00965558" w:rsidP="00121CE2">
            <w:pPr>
              <w:spacing w:after="0" w:line="240" w:lineRule="auto"/>
              <w:jc w:val="right"/>
              <w:rPr>
                <w:rFonts w:ascii="Times New Roman" w:eastAsia="Times New Roman" w:hAnsi="Times New Roman" w:cs="Times New Roman"/>
                <w:color w:val="000000"/>
                <w:lang w:eastAsia="hr-HR"/>
              </w:rPr>
            </w:pPr>
            <w:r w:rsidRPr="00121CE2">
              <w:rPr>
                <w:rFonts w:ascii="Times New Roman" w:eastAsia="Times New Roman" w:hAnsi="Times New Roman" w:cs="Times New Roman"/>
                <w:color w:val="000000"/>
                <w:lang w:eastAsia="hr-HR"/>
              </w:rPr>
              <w:t>3.033.018</w:t>
            </w:r>
          </w:p>
        </w:tc>
      </w:tr>
      <w:tr w:rsidR="00965558" w:rsidRPr="00121CE2" w:rsidTr="002C6067">
        <w:trPr>
          <w:trHeight w:val="316"/>
        </w:trPr>
        <w:tc>
          <w:tcPr>
            <w:tcW w:w="537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hideMark/>
          </w:tcPr>
          <w:p w:rsidR="00965558" w:rsidRPr="00121CE2" w:rsidRDefault="00965558" w:rsidP="00121CE2">
            <w:pPr>
              <w:spacing w:after="0" w:line="240" w:lineRule="auto"/>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 xml:space="preserve"> SVEUKUPNO IZDACI</w:t>
            </w:r>
          </w:p>
        </w:tc>
        <w:tc>
          <w:tcPr>
            <w:tcW w:w="185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965558" w:rsidRPr="00121CE2" w:rsidRDefault="00965558" w:rsidP="00121CE2">
            <w:pPr>
              <w:spacing w:after="0" w:line="240" w:lineRule="auto"/>
              <w:jc w:val="right"/>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9.809.486</w:t>
            </w:r>
          </w:p>
        </w:tc>
        <w:tc>
          <w:tcPr>
            <w:tcW w:w="183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rsidR="00965558" w:rsidRPr="00121CE2" w:rsidRDefault="00965558" w:rsidP="00121CE2">
            <w:pPr>
              <w:spacing w:after="0" w:line="240" w:lineRule="auto"/>
              <w:jc w:val="right"/>
              <w:rPr>
                <w:rFonts w:ascii="Times New Roman" w:eastAsia="Times New Roman" w:hAnsi="Times New Roman" w:cs="Times New Roman"/>
                <w:b/>
                <w:bCs/>
                <w:color w:val="000000"/>
                <w:lang w:eastAsia="hr-HR"/>
              </w:rPr>
            </w:pPr>
            <w:r w:rsidRPr="00121CE2">
              <w:rPr>
                <w:rFonts w:ascii="Times New Roman" w:eastAsia="Times New Roman" w:hAnsi="Times New Roman" w:cs="Times New Roman"/>
                <w:b/>
                <w:bCs/>
                <w:color w:val="000000"/>
                <w:lang w:eastAsia="hr-HR"/>
              </w:rPr>
              <w:t>3.983.018</w:t>
            </w:r>
          </w:p>
        </w:tc>
      </w:tr>
    </w:tbl>
    <w:p w:rsidR="006B5616" w:rsidRPr="00965558" w:rsidRDefault="006B5616" w:rsidP="00D1436C">
      <w:pPr>
        <w:spacing w:after="0" w:line="276" w:lineRule="auto"/>
        <w:jc w:val="both"/>
        <w:rPr>
          <w:rFonts w:ascii="Times New Roman" w:eastAsia="Calibri" w:hAnsi="Times New Roman" w:cs="Times New Roman"/>
          <w:color w:val="FF0000"/>
        </w:rPr>
      </w:pPr>
    </w:p>
    <w:p w:rsidR="001832D4" w:rsidRDefault="001832D4" w:rsidP="00296BB6">
      <w:pPr>
        <w:spacing w:after="0" w:line="276" w:lineRule="auto"/>
        <w:ind w:firstLine="708"/>
        <w:jc w:val="both"/>
        <w:rPr>
          <w:rFonts w:ascii="Times New Roman" w:eastAsia="Calibri" w:hAnsi="Times New Roman" w:cs="Times New Roman"/>
          <w:color w:val="FF0000"/>
          <w:sz w:val="24"/>
          <w:szCs w:val="24"/>
        </w:rPr>
      </w:pPr>
    </w:p>
    <w:p w:rsidR="00772C8A" w:rsidRPr="00772C8A" w:rsidRDefault="00183547" w:rsidP="007764B4">
      <w:pPr>
        <w:spacing w:after="0" w:line="276" w:lineRule="auto"/>
        <w:ind w:firstLine="708"/>
        <w:jc w:val="both"/>
        <w:rPr>
          <w:rFonts w:ascii="Times New Roman" w:eastAsia="Times New Roman" w:hAnsi="Times New Roman" w:cs="Times New Roman"/>
          <w:bCs/>
          <w:sz w:val="24"/>
          <w:szCs w:val="24"/>
        </w:rPr>
      </w:pPr>
      <w:r w:rsidRPr="00E679A9">
        <w:rPr>
          <w:rFonts w:ascii="Times New Roman" w:eastAsia="Calibri" w:hAnsi="Times New Roman" w:cs="Times New Roman"/>
          <w:sz w:val="24"/>
          <w:szCs w:val="24"/>
        </w:rPr>
        <w:t>U okviru prihoda poslovanja vidljivo je značajno povećanje</w:t>
      </w:r>
      <w:r w:rsidR="00E679A9">
        <w:rPr>
          <w:rFonts w:ascii="Times New Roman" w:eastAsia="Calibri" w:hAnsi="Times New Roman" w:cs="Times New Roman"/>
          <w:sz w:val="24"/>
          <w:szCs w:val="24"/>
        </w:rPr>
        <w:t xml:space="preserve"> od 21.727.688</w:t>
      </w:r>
      <w:r w:rsidR="00571803">
        <w:rPr>
          <w:rFonts w:ascii="Times New Roman" w:eastAsia="Calibri" w:hAnsi="Times New Roman" w:cs="Times New Roman"/>
          <w:sz w:val="24"/>
          <w:szCs w:val="24"/>
        </w:rPr>
        <w:t xml:space="preserve"> </w:t>
      </w:r>
      <w:r w:rsidR="00E679A9">
        <w:rPr>
          <w:rFonts w:ascii="Times New Roman" w:eastAsia="Calibri" w:hAnsi="Times New Roman" w:cs="Times New Roman"/>
          <w:sz w:val="24"/>
          <w:szCs w:val="24"/>
        </w:rPr>
        <w:t>kn</w:t>
      </w:r>
      <w:r w:rsidRPr="00E679A9">
        <w:rPr>
          <w:rFonts w:ascii="Times New Roman" w:eastAsia="Calibri" w:hAnsi="Times New Roman" w:cs="Times New Roman"/>
          <w:sz w:val="24"/>
          <w:szCs w:val="24"/>
        </w:rPr>
        <w:t xml:space="preserve"> u odnosu na 2018. godinu što je posljedica većeg ostvarenja </w:t>
      </w:r>
      <w:r>
        <w:rPr>
          <w:rFonts w:ascii="Times New Roman" w:eastAsia="Times New Roman" w:hAnsi="Times New Roman" w:cs="Times New Roman"/>
          <w:iCs/>
          <w:sz w:val="24"/>
          <w:szCs w:val="24"/>
        </w:rPr>
        <w:t>p</w:t>
      </w:r>
      <w:r w:rsidR="00604D23" w:rsidRPr="00604D23">
        <w:rPr>
          <w:rFonts w:ascii="Times New Roman" w:eastAsia="Times New Roman" w:hAnsi="Times New Roman" w:cs="Times New Roman"/>
          <w:iCs/>
          <w:sz w:val="24"/>
          <w:szCs w:val="24"/>
        </w:rPr>
        <w:t>rihod</w:t>
      </w:r>
      <w:r>
        <w:rPr>
          <w:rFonts w:ascii="Times New Roman" w:eastAsia="Times New Roman" w:hAnsi="Times New Roman" w:cs="Times New Roman"/>
          <w:iCs/>
          <w:sz w:val="24"/>
          <w:szCs w:val="24"/>
        </w:rPr>
        <w:t>a</w:t>
      </w:r>
      <w:r w:rsidR="00604D23" w:rsidRPr="00604D23">
        <w:rPr>
          <w:rFonts w:ascii="Times New Roman" w:eastAsia="Times New Roman" w:hAnsi="Times New Roman" w:cs="Times New Roman"/>
          <w:iCs/>
          <w:sz w:val="24"/>
          <w:szCs w:val="24"/>
        </w:rPr>
        <w:t xml:space="preserve"> od poreza i prireza na dohodak</w:t>
      </w:r>
      <w:r>
        <w:rPr>
          <w:rFonts w:ascii="Times New Roman" w:eastAsia="Times New Roman" w:hAnsi="Times New Roman" w:cs="Times New Roman"/>
          <w:iCs/>
          <w:sz w:val="24"/>
          <w:szCs w:val="24"/>
        </w:rPr>
        <w:t>,</w:t>
      </w:r>
      <w:r w:rsidR="00604D23" w:rsidRPr="00604D2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prihoda od </w:t>
      </w:r>
      <w:r w:rsidR="00604D23" w:rsidRPr="00604D23">
        <w:rPr>
          <w:rFonts w:ascii="Times New Roman" w:eastAsia="Times New Roman" w:hAnsi="Times New Roman" w:cs="Times New Roman"/>
          <w:iCs/>
          <w:sz w:val="24"/>
          <w:szCs w:val="24"/>
        </w:rPr>
        <w:t>poreza na potrošnju alkoholnih i bezalkoholnih pića</w:t>
      </w:r>
      <w:r>
        <w:rPr>
          <w:rFonts w:ascii="Times New Roman" w:eastAsia="Times New Roman" w:hAnsi="Times New Roman" w:cs="Times New Roman"/>
          <w:iCs/>
          <w:sz w:val="24"/>
          <w:szCs w:val="24"/>
        </w:rPr>
        <w:t xml:space="preserve">, </w:t>
      </w:r>
      <w:r w:rsidR="00914377">
        <w:rPr>
          <w:rFonts w:ascii="Times New Roman" w:eastAsia="Times New Roman" w:hAnsi="Times New Roman" w:cs="Times New Roman"/>
          <w:iCs/>
          <w:sz w:val="24"/>
          <w:szCs w:val="24"/>
        </w:rPr>
        <w:t>prihoda od zakupa poslovnih prostora, prihod</w:t>
      </w:r>
      <w:r w:rsidR="00CF27B9">
        <w:rPr>
          <w:rFonts w:ascii="Times New Roman" w:eastAsia="Times New Roman" w:hAnsi="Times New Roman" w:cs="Times New Roman"/>
          <w:iCs/>
          <w:sz w:val="24"/>
          <w:szCs w:val="24"/>
        </w:rPr>
        <w:t xml:space="preserve">a </w:t>
      </w:r>
      <w:r w:rsidR="00914377">
        <w:rPr>
          <w:rFonts w:ascii="Times New Roman" w:eastAsia="Times New Roman" w:hAnsi="Times New Roman" w:cs="Times New Roman"/>
          <w:iCs/>
          <w:sz w:val="24"/>
          <w:szCs w:val="24"/>
        </w:rPr>
        <w:t>od kazni za prometne prekršaje, prihod</w:t>
      </w:r>
      <w:r w:rsidR="00CF27B9">
        <w:rPr>
          <w:rFonts w:ascii="Times New Roman" w:eastAsia="Times New Roman" w:hAnsi="Times New Roman" w:cs="Times New Roman"/>
          <w:iCs/>
          <w:sz w:val="24"/>
          <w:szCs w:val="24"/>
        </w:rPr>
        <w:t xml:space="preserve">a </w:t>
      </w:r>
      <w:r w:rsidR="00914377">
        <w:rPr>
          <w:rFonts w:ascii="Times New Roman" w:eastAsia="Times New Roman" w:hAnsi="Times New Roman" w:cs="Times New Roman"/>
          <w:iCs/>
          <w:sz w:val="24"/>
          <w:szCs w:val="24"/>
        </w:rPr>
        <w:t xml:space="preserve">od donacija, </w:t>
      </w:r>
      <w:r w:rsidR="00253075">
        <w:rPr>
          <w:rFonts w:ascii="Times New Roman" w:eastAsia="Times New Roman" w:hAnsi="Times New Roman" w:cs="Times New Roman"/>
          <w:iCs/>
          <w:sz w:val="24"/>
          <w:szCs w:val="24"/>
        </w:rPr>
        <w:t>prihoda od komunalne naknade i doprinosa te prihoda od pomoći iz drugih proračuna te temeljem prijenosa EU sredstava.</w:t>
      </w:r>
      <w:r w:rsidR="00CF27B9">
        <w:rPr>
          <w:rFonts w:ascii="Times New Roman" w:eastAsia="Times New Roman" w:hAnsi="Times New Roman" w:cs="Times New Roman"/>
          <w:iCs/>
          <w:sz w:val="24"/>
          <w:szCs w:val="24"/>
        </w:rPr>
        <w:t xml:space="preserve"> Navedeno je dokaz provedbe planiranih mjera za </w:t>
      </w:r>
      <w:r w:rsidR="00D1436C">
        <w:rPr>
          <w:rFonts w:ascii="Times New Roman" w:eastAsia="Times New Roman" w:hAnsi="Times New Roman" w:cs="Times New Roman"/>
          <w:iCs/>
          <w:sz w:val="24"/>
          <w:szCs w:val="24"/>
        </w:rPr>
        <w:t>pokriće</w:t>
      </w:r>
      <w:r w:rsidR="00CF27B9">
        <w:rPr>
          <w:rFonts w:ascii="Times New Roman" w:eastAsia="Times New Roman" w:hAnsi="Times New Roman" w:cs="Times New Roman"/>
          <w:iCs/>
          <w:sz w:val="24"/>
          <w:szCs w:val="24"/>
        </w:rPr>
        <w:t xml:space="preserve"> prenes</w:t>
      </w:r>
      <w:r w:rsidR="00D1436C">
        <w:rPr>
          <w:rFonts w:ascii="Times New Roman" w:eastAsia="Times New Roman" w:hAnsi="Times New Roman" w:cs="Times New Roman"/>
          <w:iCs/>
          <w:sz w:val="24"/>
          <w:szCs w:val="24"/>
        </w:rPr>
        <w:t>e</w:t>
      </w:r>
      <w:r w:rsidR="00CF27B9">
        <w:rPr>
          <w:rFonts w:ascii="Times New Roman" w:eastAsia="Times New Roman" w:hAnsi="Times New Roman" w:cs="Times New Roman"/>
          <w:iCs/>
          <w:sz w:val="24"/>
          <w:szCs w:val="24"/>
        </w:rPr>
        <w:t xml:space="preserve">nog manjka </w:t>
      </w:r>
      <w:r w:rsidR="00D1436C">
        <w:rPr>
          <w:rFonts w:ascii="Times New Roman" w:eastAsia="Calibri" w:hAnsi="Times New Roman" w:cs="Times New Roman"/>
          <w:sz w:val="24"/>
          <w:szCs w:val="24"/>
        </w:rPr>
        <w:t>iz</w:t>
      </w:r>
      <w:r w:rsidR="00CF27B9" w:rsidRPr="006D316D">
        <w:rPr>
          <w:rFonts w:ascii="Times New Roman" w:eastAsia="Calibri" w:hAnsi="Times New Roman" w:cs="Times New Roman"/>
          <w:sz w:val="24"/>
          <w:szCs w:val="24"/>
        </w:rPr>
        <w:t xml:space="preserve"> prethodni</w:t>
      </w:r>
      <w:r w:rsidR="00D1436C">
        <w:rPr>
          <w:rFonts w:ascii="Times New Roman" w:eastAsia="Calibri" w:hAnsi="Times New Roman" w:cs="Times New Roman"/>
          <w:sz w:val="24"/>
          <w:szCs w:val="24"/>
        </w:rPr>
        <w:t>h</w:t>
      </w:r>
      <w:r w:rsidR="00CF27B9" w:rsidRPr="006D316D">
        <w:rPr>
          <w:rFonts w:ascii="Times New Roman" w:eastAsia="Calibri" w:hAnsi="Times New Roman" w:cs="Times New Roman"/>
          <w:sz w:val="24"/>
          <w:szCs w:val="24"/>
        </w:rPr>
        <w:t xml:space="preserve"> godina</w:t>
      </w:r>
      <w:r w:rsidR="00D1436C">
        <w:rPr>
          <w:rFonts w:ascii="Times New Roman" w:eastAsia="Calibri" w:hAnsi="Times New Roman" w:cs="Times New Roman"/>
          <w:sz w:val="24"/>
          <w:szCs w:val="24"/>
        </w:rPr>
        <w:t xml:space="preserve">. </w:t>
      </w:r>
      <w:r w:rsidR="006A653B">
        <w:rPr>
          <w:rFonts w:ascii="Times New Roman" w:eastAsia="Calibri" w:hAnsi="Times New Roman" w:cs="Times New Roman"/>
          <w:sz w:val="24"/>
          <w:szCs w:val="24"/>
        </w:rPr>
        <w:t>Sklopljenim ugovorima o dodjeli bespovratnih sredstava</w:t>
      </w:r>
      <w:r w:rsidR="00772C8A">
        <w:rPr>
          <w:rFonts w:ascii="Times New Roman" w:eastAsia="Calibri" w:hAnsi="Times New Roman" w:cs="Times New Roman"/>
          <w:sz w:val="24"/>
          <w:szCs w:val="24"/>
        </w:rPr>
        <w:t xml:space="preserve"> </w:t>
      </w:r>
      <w:r w:rsidR="006A653B">
        <w:rPr>
          <w:rFonts w:ascii="Times New Roman" w:eastAsia="Calibri" w:hAnsi="Times New Roman" w:cs="Times New Roman"/>
          <w:sz w:val="24"/>
          <w:szCs w:val="24"/>
        </w:rPr>
        <w:t>osigurali</w:t>
      </w:r>
      <w:r w:rsidR="00772C8A">
        <w:rPr>
          <w:rFonts w:ascii="Times New Roman" w:eastAsia="Calibri" w:hAnsi="Times New Roman" w:cs="Times New Roman"/>
          <w:sz w:val="24"/>
          <w:szCs w:val="24"/>
        </w:rPr>
        <w:t xml:space="preserve"> su se </w:t>
      </w:r>
      <w:r w:rsidR="006A653B">
        <w:rPr>
          <w:rFonts w:ascii="Times New Roman" w:eastAsia="Calibri" w:hAnsi="Times New Roman" w:cs="Times New Roman"/>
          <w:sz w:val="24"/>
          <w:szCs w:val="24"/>
        </w:rPr>
        <w:t xml:space="preserve"> </w:t>
      </w:r>
      <w:r w:rsidR="00772C8A">
        <w:rPr>
          <w:rFonts w:ascii="Times New Roman" w:eastAsia="Calibri" w:hAnsi="Times New Roman" w:cs="Times New Roman"/>
          <w:sz w:val="24"/>
          <w:szCs w:val="24"/>
        </w:rPr>
        <w:t>v</w:t>
      </w:r>
      <w:r w:rsidR="00D1436C">
        <w:rPr>
          <w:rFonts w:ascii="Times New Roman" w:eastAsia="Calibri" w:hAnsi="Times New Roman" w:cs="Times New Roman"/>
          <w:sz w:val="24"/>
          <w:szCs w:val="24"/>
        </w:rPr>
        <w:t>anjs</w:t>
      </w:r>
      <w:r w:rsidR="00772C8A">
        <w:rPr>
          <w:rFonts w:ascii="Times New Roman" w:eastAsia="Calibri" w:hAnsi="Times New Roman" w:cs="Times New Roman"/>
          <w:sz w:val="24"/>
          <w:szCs w:val="24"/>
        </w:rPr>
        <w:t>ki</w:t>
      </w:r>
      <w:r w:rsidR="00D1436C">
        <w:rPr>
          <w:rFonts w:ascii="Times New Roman" w:eastAsia="Calibri" w:hAnsi="Times New Roman" w:cs="Times New Roman"/>
          <w:sz w:val="24"/>
          <w:szCs w:val="24"/>
        </w:rPr>
        <w:t xml:space="preserve"> izvori </w:t>
      </w:r>
      <w:r w:rsidR="009425E9">
        <w:rPr>
          <w:rFonts w:ascii="Times New Roman" w:eastAsia="Calibri" w:hAnsi="Times New Roman" w:cs="Times New Roman"/>
          <w:sz w:val="24"/>
          <w:szCs w:val="24"/>
        </w:rPr>
        <w:t>financiranja</w:t>
      </w:r>
      <w:r w:rsidR="00D1436C">
        <w:rPr>
          <w:rFonts w:ascii="Times New Roman" w:eastAsia="Calibri" w:hAnsi="Times New Roman" w:cs="Times New Roman"/>
          <w:sz w:val="24"/>
          <w:szCs w:val="24"/>
        </w:rPr>
        <w:t xml:space="preserve"> brojni</w:t>
      </w:r>
      <w:r w:rsidR="006A653B">
        <w:rPr>
          <w:rFonts w:ascii="Times New Roman" w:eastAsia="Calibri" w:hAnsi="Times New Roman" w:cs="Times New Roman"/>
          <w:sz w:val="24"/>
          <w:szCs w:val="24"/>
        </w:rPr>
        <w:t>h</w:t>
      </w:r>
      <w:r w:rsidR="00D1436C">
        <w:rPr>
          <w:rFonts w:ascii="Times New Roman" w:eastAsia="Calibri" w:hAnsi="Times New Roman" w:cs="Times New Roman"/>
          <w:sz w:val="24"/>
          <w:szCs w:val="24"/>
        </w:rPr>
        <w:t xml:space="preserve"> kapitalni</w:t>
      </w:r>
      <w:r w:rsidR="00772C8A">
        <w:rPr>
          <w:rFonts w:ascii="Times New Roman" w:eastAsia="Calibri" w:hAnsi="Times New Roman" w:cs="Times New Roman"/>
          <w:sz w:val="24"/>
          <w:szCs w:val="24"/>
        </w:rPr>
        <w:t xml:space="preserve">h </w:t>
      </w:r>
      <w:r w:rsidR="00D1436C">
        <w:rPr>
          <w:rFonts w:ascii="Times New Roman" w:eastAsia="Calibri" w:hAnsi="Times New Roman" w:cs="Times New Roman"/>
          <w:sz w:val="24"/>
          <w:szCs w:val="24"/>
        </w:rPr>
        <w:t>projek</w:t>
      </w:r>
      <w:r w:rsidR="00772C8A">
        <w:rPr>
          <w:rFonts w:ascii="Times New Roman" w:eastAsia="Calibri" w:hAnsi="Times New Roman" w:cs="Times New Roman"/>
          <w:sz w:val="24"/>
          <w:szCs w:val="24"/>
        </w:rPr>
        <w:t>ata</w:t>
      </w:r>
      <w:r w:rsidR="00D1436C">
        <w:rPr>
          <w:rFonts w:ascii="Times New Roman" w:eastAsia="Calibri" w:hAnsi="Times New Roman" w:cs="Times New Roman"/>
          <w:sz w:val="24"/>
          <w:szCs w:val="24"/>
        </w:rPr>
        <w:t xml:space="preserve">, te se na taj način rasteretilo financiranje iz izvora </w:t>
      </w:r>
      <w:r w:rsidR="00571803">
        <w:rPr>
          <w:rFonts w:ascii="Times New Roman" w:eastAsia="Calibri" w:hAnsi="Times New Roman" w:cs="Times New Roman"/>
          <w:sz w:val="24"/>
          <w:szCs w:val="24"/>
        </w:rPr>
        <w:t>P</w:t>
      </w:r>
      <w:r w:rsidR="00D1436C">
        <w:rPr>
          <w:rFonts w:ascii="Times New Roman" w:eastAsia="Calibri" w:hAnsi="Times New Roman" w:cs="Times New Roman"/>
          <w:sz w:val="24"/>
          <w:szCs w:val="24"/>
        </w:rPr>
        <w:t>roračun</w:t>
      </w:r>
      <w:r w:rsidR="00841ABD">
        <w:rPr>
          <w:rFonts w:ascii="Times New Roman" w:eastAsia="Calibri" w:hAnsi="Times New Roman" w:cs="Times New Roman"/>
          <w:sz w:val="24"/>
          <w:szCs w:val="24"/>
        </w:rPr>
        <w:t>a. Međutim, ukupni rashodi i izdaci Grada Šibenika su u 2019. godini ipak bili veći za 13.015.455 kn u odnosu na prihode</w:t>
      </w:r>
      <w:r w:rsidR="009425E9">
        <w:rPr>
          <w:rFonts w:ascii="Times New Roman" w:eastAsia="Calibri" w:hAnsi="Times New Roman" w:cs="Times New Roman"/>
          <w:sz w:val="24"/>
          <w:szCs w:val="24"/>
        </w:rPr>
        <w:t xml:space="preserve"> i primitke</w:t>
      </w:r>
      <w:r w:rsidR="007A5FFD">
        <w:rPr>
          <w:rFonts w:ascii="Times New Roman" w:eastAsia="Calibri" w:hAnsi="Times New Roman" w:cs="Times New Roman"/>
          <w:sz w:val="24"/>
          <w:szCs w:val="24"/>
        </w:rPr>
        <w:t>,</w:t>
      </w:r>
      <w:r w:rsidR="00841ABD">
        <w:rPr>
          <w:rFonts w:ascii="Times New Roman" w:eastAsia="Calibri" w:hAnsi="Times New Roman" w:cs="Times New Roman"/>
          <w:sz w:val="24"/>
          <w:szCs w:val="24"/>
        </w:rPr>
        <w:t xml:space="preserve"> što je posljedica </w:t>
      </w:r>
      <w:r w:rsidR="00FC0D23">
        <w:rPr>
          <w:rFonts w:ascii="Times New Roman" w:eastAsia="Calibri" w:hAnsi="Times New Roman" w:cs="Times New Roman"/>
          <w:sz w:val="24"/>
          <w:szCs w:val="24"/>
        </w:rPr>
        <w:t>predfinanciranja EU</w:t>
      </w:r>
      <w:r w:rsidR="007A5FFD">
        <w:rPr>
          <w:rFonts w:ascii="Times New Roman" w:eastAsia="Calibri" w:hAnsi="Times New Roman" w:cs="Times New Roman"/>
          <w:sz w:val="24"/>
          <w:szCs w:val="24"/>
        </w:rPr>
        <w:t xml:space="preserve"> </w:t>
      </w:r>
      <w:r w:rsidR="00FC0D23">
        <w:rPr>
          <w:rFonts w:ascii="Times New Roman" w:eastAsia="Calibri" w:hAnsi="Times New Roman" w:cs="Times New Roman"/>
          <w:sz w:val="24"/>
          <w:szCs w:val="24"/>
        </w:rPr>
        <w:t xml:space="preserve">projekata prvenstveno iz vlastitih izvora, te će metodom nadoknade sredstava ista biti refundirana, što će utjecati na povoljniji financijski rezultat Grada </w:t>
      </w:r>
      <w:r w:rsidR="00772C8A">
        <w:rPr>
          <w:rFonts w:ascii="Times New Roman" w:eastAsia="Calibri" w:hAnsi="Times New Roman" w:cs="Times New Roman"/>
          <w:sz w:val="24"/>
          <w:szCs w:val="24"/>
        </w:rPr>
        <w:t>Š</w:t>
      </w:r>
      <w:r w:rsidR="00FC0D23">
        <w:rPr>
          <w:rFonts w:ascii="Times New Roman" w:eastAsia="Calibri" w:hAnsi="Times New Roman" w:cs="Times New Roman"/>
          <w:sz w:val="24"/>
          <w:szCs w:val="24"/>
        </w:rPr>
        <w:t>ibenika</w:t>
      </w:r>
      <w:r w:rsidR="007A5FFD" w:rsidRPr="007A5FFD">
        <w:rPr>
          <w:rFonts w:ascii="Times New Roman" w:eastAsia="Calibri" w:hAnsi="Times New Roman" w:cs="Times New Roman"/>
          <w:sz w:val="24"/>
          <w:szCs w:val="24"/>
        </w:rPr>
        <w:t xml:space="preserve"> </w:t>
      </w:r>
      <w:r w:rsidR="007A5FFD">
        <w:rPr>
          <w:rFonts w:ascii="Times New Roman" w:eastAsia="Calibri" w:hAnsi="Times New Roman" w:cs="Times New Roman"/>
          <w:sz w:val="24"/>
          <w:szCs w:val="24"/>
        </w:rPr>
        <w:t xml:space="preserve">u narednom proračunskom razdoblju. </w:t>
      </w:r>
      <w:r w:rsidR="00772C8A">
        <w:rPr>
          <w:rFonts w:ascii="Times New Roman" w:eastAsia="Calibri" w:hAnsi="Times New Roman" w:cs="Times New Roman"/>
          <w:sz w:val="24"/>
          <w:szCs w:val="24"/>
        </w:rPr>
        <w:t xml:space="preserve">Također u 2019. godini evidentirani su rashodi za sufinanciranje </w:t>
      </w:r>
      <w:r w:rsidR="00772C8A" w:rsidRPr="00772C8A">
        <w:rPr>
          <w:rFonts w:ascii="Times New Roman" w:eastAsia="Calibri" w:hAnsi="Times New Roman" w:cs="Times New Roman"/>
          <w:sz w:val="24"/>
          <w:szCs w:val="24"/>
        </w:rPr>
        <w:t>radova podzemne garaže Poljana po prvotnom Ugovoru o međusobnim odnosima u iznosu od 9.537.323 kn.</w:t>
      </w:r>
      <w:r w:rsidR="00772C8A">
        <w:rPr>
          <w:rFonts w:ascii="Times New Roman" w:eastAsia="Calibri" w:hAnsi="Times New Roman" w:cs="Times New Roman"/>
          <w:sz w:val="24"/>
          <w:szCs w:val="24"/>
        </w:rPr>
        <w:t xml:space="preserve"> Kako je u </w:t>
      </w:r>
      <w:r w:rsidR="00772C8A" w:rsidRPr="00772C8A">
        <w:rPr>
          <w:rFonts w:ascii="Times New Roman" w:eastAsia="Times New Roman" w:hAnsi="Times New Roman" w:cs="Times New Roman"/>
          <w:bCs/>
          <w:sz w:val="24"/>
          <w:szCs w:val="24"/>
        </w:rPr>
        <w:t>2020. godin</w:t>
      </w:r>
      <w:r w:rsidR="00772C8A">
        <w:rPr>
          <w:rFonts w:ascii="Times New Roman" w:eastAsia="Times New Roman" w:hAnsi="Times New Roman" w:cs="Times New Roman"/>
          <w:bCs/>
          <w:sz w:val="24"/>
          <w:szCs w:val="24"/>
        </w:rPr>
        <w:t>i</w:t>
      </w:r>
      <w:r w:rsidR="00772C8A" w:rsidRPr="00772C8A">
        <w:rPr>
          <w:rFonts w:ascii="Times New Roman" w:eastAsia="Times New Roman" w:hAnsi="Times New Roman" w:cs="Times New Roman"/>
          <w:bCs/>
          <w:sz w:val="24"/>
          <w:szCs w:val="24"/>
        </w:rPr>
        <w:t xml:space="preserve"> između Ministarstva mora, prometa i infrastrukture, Središnje agencije za financiranje i ugovaranje projekata Europske unije zajedno kao posredničkih tijela i lnvestitora - nositelja prava građenja Gradskog parkinga d.o.o. kao Korisnika sklopljen </w:t>
      </w:r>
      <w:r w:rsidR="00772C8A">
        <w:rPr>
          <w:rFonts w:ascii="Times New Roman" w:eastAsia="Times New Roman" w:hAnsi="Times New Roman" w:cs="Times New Roman"/>
          <w:bCs/>
          <w:sz w:val="24"/>
          <w:szCs w:val="24"/>
        </w:rPr>
        <w:t xml:space="preserve"> </w:t>
      </w:r>
      <w:r w:rsidR="00772C8A" w:rsidRPr="00772C8A">
        <w:rPr>
          <w:rFonts w:ascii="Times New Roman" w:eastAsia="Times New Roman" w:hAnsi="Times New Roman" w:cs="Times New Roman"/>
          <w:bCs/>
          <w:sz w:val="24"/>
          <w:szCs w:val="24"/>
        </w:rPr>
        <w:t>Ugovor o dodjeli bespovratnih sredstava K.K.07.4.2.28.001 ,,lntegrirana mobilnost na području grada Šibenika - povećanje broja putnika u javnom prijevozu“</w:t>
      </w:r>
      <w:r w:rsidR="00571803">
        <w:rPr>
          <w:rFonts w:ascii="Times New Roman" w:eastAsia="Times New Roman" w:hAnsi="Times New Roman" w:cs="Times New Roman"/>
          <w:bCs/>
          <w:sz w:val="24"/>
          <w:szCs w:val="24"/>
        </w:rPr>
        <w:t xml:space="preserve">, </w:t>
      </w:r>
      <w:r w:rsidR="00772C8A" w:rsidRPr="00772C8A">
        <w:rPr>
          <w:rFonts w:ascii="Times New Roman" w:eastAsia="Times New Roman" w:hAnsi="Times New Roman" w:cs="Times New Roman"/>
          <w:bCs/>
          <w:sz w:val="24"/>
          <w:szCs w:val="24"/>
        </w:rPr>
        <w:t xml:space="preserve">dobivenim bespovratnim sredstvima </w:t>
      </w:r>
      <w:r w:rsidR="00571803">
        <w:rPr>
          <w:rFonts w:ascii="Times New Roman" w:eastAsia="Times New Roman" w:hAnsi="Times New Roman" w:cs="Times New Roman"/>
          <w:bCs/>
          <w:sz w:val="24"/>
          <w:szCs w:val="24"/>
        </w:rPr>
        <w:t xml:space="preserve">se </w:t>
      </w:r>
      <w:r w:rsidR="00772C8A" w:rsidRPr="00772C8A">
        <w:rPr>
          <w:rFonts w:ascii="Times New Roman" w:eastAsia="Times New Roman" w:hAnsi="Times New Roman" w:cs="Times New Roman"/>
          <w:bCs/>
          <w:sz w:val="24"/>
          <w:szCs w:val="24"/>
        </w:rPr>
        <w:t xml:space="preserve">sufinancira gradnja </w:t>
      </w:r>
      <w:r w:rsidR="006C3F39">
        <w:rPr>
          <w:rFonts w:ascii="Times New Roman" w:eastAsia="Times New Roman" w:hAnsi="Times New Roman" w:cs="Times New Roman"/>
          <w:bCs/>
          <w:sz w:val="24"/>
          <w:szCs w:val="24"/>
        </w:rPr>
        <w:t>podzemne garaže Poljana</w:t>
      </w:r>
      <w:r w:rsidR="007A5FFD">
        <w:rPr>
          <w:rFonts w:ascii="Times New Roman" w:eastAsia="Times New Roman" w:hAnsi="Times New Roman" w:cs="Times New Roman"/>
          <w:bCs/>
          <w:sz w:val="24"/>
          <w:szCs w:val="24"/>
        </w:rPr>
        <w:t>. Na taj način se smanjila financijska obveza Grada, te se pokazalo nužnim do kraja 2020. godine izvršiti korekciju evidentiranih obveza</w:t>
      </w:r>
      <w:r w:rsidR="000A34BC">
        <w:rPr>
          <w:rFonts w:ascii="Times New Roman" w:eastAsia="Times New Roman" w:hAnsi="Times New Roman" w:cs="Times New Roman"/>
          <w:bCs/>
          <w:sz w:val="24"/>
          <w:szCs w:val="24"/>
        </w:rPr>
        <w:t>, što će također utjecati na povoljnij</w:t>
      </w:r>
      <w:r w:rsidR="00096146">
        <w:rPr>
          <w:rFonts w:ascii="Times New Roman" w:eastAsia="Times New Roman" w:hAnsi="Times New Roman" w:cs="Times New Roman"/>
          <w:bCs/>
          <w:sz w:val="24"/>
          <w:szCs w:val="24"/>
        </w:rPr>
        <w:t>i</w:t>
      </w:r>
      <w:r w:rsidR="000A34BC">
        <w:rPr>
          <w:rFonts w:ascii="Times New Roman" w:eastAsia="Times New Roman" w:hAnsi="Times New Roman" w:cs="Times New Roman"/>
          <w:bCs/>
          <w:sz w:val="24"/>
          <w:szCs w:val="24"/>
        </w:rPr>
        <w:t xml:space="preserve"> financijsk</w:t>
      </w:r>
      <w:r w:rsidR="00096146">
        <w:rPr>
          <w:rFonts w:ascii="Times New Roman" w:eastAsia="Times New Roman" w:hAnsi="Times New Roman" w:cs="Times New Roman"/>
          <w:bCs/>
          <w:sz w:val="24"/>
          <w:szCs w:val="24"/>
        </w:rPr>
        <w:t>i rezultat.</w:t>
      </w:r>
    </w:p>
    <w:p w:rsidR="00604D23" w:rsidRPr="00E61187" w:rsidRDefault="00604D23" w:rsidP="00841ABD">
      <w:pPr>
        <w:spacing w:after="0" w:line="240" w:lineRule="auto"/>
        <w:jc w:val="both"/>
        <w:rPr>
          <w:b/>
          <w:iCs/>
          <w:szCs w:val="24"/>
        </w:rPr>
      </w:pPr>
    </w:p>
    <w:p w:rsidR="00CF75EA" w:rsidRPr="00B65096" w:rsidRDefault="00CF75EA" w:rsidP="000337E6">
      <w:pPr>
        <w:spacing w:after="0" w:line="276" w:lineRule="auto"/>
        <w:jc w:val="both"/>
        <w:rPr>
          <w:rFonts w:ascii="Times New Roman" w:eastAsia="Calibri" w:hAnsi="Times New Roman" w:cs="Times New Roman"/>
          <w:sz w:val="24"/>
          <w:szCs w:val="24"/>
        </w:rPr>
      </w:pPr>
    </w:p>
    <w:p w:rsidR="00331D44" w:rsidRPr="006D316D" w:rsidRDefault="009C0EA1" w:rsidP="000F0498">
      <w:pPr>
        <w:pStyle w:val="Odlomakpopisa"/>
        <w:numPr>
          <w:ilvl w:val="0"/>
          <w:numId w:val="8"/>
        </w:numPr>
        <w:spacing w:after="0" w:line="276" w:lineRule="auto"/>
        <w:jc w:val="both"/>
        <w:rPr>
          <w:rFonts w:ascii="Times New Roman" w:eastAsia="Calibri" w:hAnsi="Times New Roman" w:cs="Times New Roman"/>
          <w:b/>
          <w:bCs/>
          <w:sz w:val="24"/>
          <w:szCs w:val="24"/>
        </w:rPr>
      </w:pPr>
      <w:r w:rsidRPr="006D316D">
        <w:rPr>
          <w:rFonts w:ascii="Times New Roman" w:eastAsia="Calibri" w:hAnsi="Times New Roman" w:cs="Times New Roman"/>
          <w:b/>
          <w:bCs/>
          <w:sz w:val="24"/>
          <w:szCs w:val="24"/>
        </w:rPr>
        <w:lastRenderedPageBreak/>
        <w:t>PO</w:t>
      </w:r>
      <w:r w:rsidR="004A565D" w:rsidRPr="006D316D">
        <w:rPr>
          <w:rFonts w:ascii="Times New Roman" w:eastAsia="Calibri" w:hAnsi="Times New Roman" w:cs="Times New Roman"/>
          <w:b/>
          <w:bCs/>
          <w:sz w:val="24"/>
          <w:szCs w:val="24"/>
        </w:rPr>
        <w:t>PIS</w:t>
      </w:r>
      <w:r w:rsidR="005715E5" w:rsidRPr="006D316D">
        <w:rPr>
          <w:rFonts w:ascii="Times New Roman" w:eastAsia="Calibri" w:hAnsi="Times New Roman" w:cs="Times New Roman"/>
          <w:b/>
          <w:bCs/>
          <w:sz w:val="24"/>
          <w:szCs w:val="24"/>
        </w:rPr>
        <w:t xml:space="preserve"> MJERA ZA OTKLANJANJE UTVRĐENIH UZROKA N</w:t>
      </w:r>
      <w:r w:rsidR="00A25DF5" w:rsidRPr="006D316D">
        <w:rPr>
          <w:rFonts w:ascii="Times New Roman" w:eastAsia="Calibri" w:hAnsi="Times New Roman" w:cs="Times New Roman"/>
          <w:b/>
          <w:bCs/>
          <w:sz w:val="24"/>
          <w:szCs w:val="24"/>
        </w:rPr>
        <w:t>A</w:t>
      </w:r>
      <w:r w:rsidR="005715E5" w:rsidRPr="006D316D">
        <w:rPr>
          <w:rFonts w:ascii="Times New Roman" w:eastAsia="Calibri" w:hAnsi="Times New Roman" w:cs="Times New Roman"/>
          <w:b/>
          <w:bCs/>
          <w:sz w:val="24"/>
          <w:szCs w:val="24"/>
        </w:rPr>
        <w:t>STANKA NEGATIVNOG POSLOVANJA TE MJERA ZA STABILNO ODRŽIVO POSLOVANJE</w:t>
      </w:r>
    </w:p>
    <w:p w:rsidR="004A565D" w:rsidRPr="006D316D" w:rsidRDefault="004A565D" w:rsidP="0080604E">
      <w:pPr>
        <w:pStyle w:val="Bezproreda"/>
        <w:spacing w:line="276" w:lineRule="auto"/>
        <w:ind w:left="720"/>
        <w:rPr>
          <w:rFonts w:ascii="Times New Roman" w:hAnsi="Times New Roman" w:cs="Times New Roman"/>
          <w:b/>
          <w:sz w:val="20"/>
          <w:szCs w:val="20"/>
        </w:rPr>
      </w:pPr>
    </w:p>
    <w:p w:rsidR="004A565D" w:rsidRPr="006D316D" w:rsidRDefault="004A565D" w:rsidP="004A565D">
      <w:pPr>
        <w:spacing w:after="0" w:line="276" w:lineRule="auto"/>
        <w:ind w:firstLine="708"/>
        <w:jc w:val="both"/>
        <w:rPr>
          <w:rFonts w:ascii="Times New Roman" w:eastAsia="Calibri" w:hAnsi="Times New Roman" w:cs="Times New Roman"/>
          <w:sz w:val="24"/>
          <w:szCs w:val="24"/>
        </w:rPr>
      </w:pPr>
      <w:r w:rsidRPr="006D316D">
        <w:rPr>
          <w:rFonts w:ascii="Times New Roman" w:eastAsia="Calibri" w:hAnsi="Times New Roman" w:cs="Times New Roman"/>
          <w:sz w:val="24"/>
          <w:szCs w:val="24"/>
        </w:rPr>
        <w:t>U nastavku se daje popis mjera za otklanjanje utvrđenih uzroka nastanka negativnog poslovanja u prethodnim godinama na koje Grad može utjecati, te ujedno i popis mjera za stabilno održivo poslovanje:</w:t>
      </w:r>
    </w:p>
    <w:p w:rsidR="00331D44" w:rsidRPr="006D316D" w:rsidRDefault="00331D44" w:rsidP="004A565D">
      <w:pPr>
        <w:spacing w:after="0" w:line="276" w:lineRule="auto"/>
        <w:ind w:firstLine="708"/>
        <w:jc w:val="both"/>
        <w:rPr>
          <w:rFonts w:ascii="Times New Roman" w:eastAsia="Calibri" w:hAnsi="Times New Roman" w:cs="Times New Roman"/>
          <w:sz w:val="24"/>
          <w:szCs w:val="24"/>
        </w:rPr>
      </w:pPr>
    </w:p>
    <w:p w:rsidR="0080604E" w:rsidRPr="006D316D" w:rsidRDefault="00F71D47" w:rsidP="00113199">
      <w:pPr>
        <w:pStyle w:val="Odlomakpopisa"/>
        <w:numPr>
          <w:ilvl w:val="0"/>
          <w:numId w:val="7"/>
        </w:num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Evidentiranje nezaduženih nekretnina te utvrđivanje stvarne površine u svrhu naplate komunalne naknade</w:t>
      </w:r>
      <w:r w:rsidR="003A6D58" w:rsidRPr="006D316D">
        <w:rPr>
          <w:rFonts w:ascii="Times New Roman" w:eastAsia="Calibri" w:hAnsi="Times New Roman" w:cs="Times New Roman"/>
          <w:sz w:val="24"/>
          <w:szCs w:val="24"/>
        </w:rPr>
        <w:t>;</w:t>
      </w:r>
    </w:p>
    <w:p w:rsidR="0080604E" w:rsidRPr="006D316D" w:rsidRDefault="003A6D58" w:rsidP="0034234B">
      <w:pPr>
        <w:pStyle w:val="Odlomakpopisa"/>
        <w:numPr>
          <w:ilvl w:val="0"/>
          <w:numId w:val="7"/>
        </w:numPr>
        <w:spacing w:after="0" w:line="276" w:lineRule="auto"/>
        <w:jc w:val="both"/>
        <w:rPr>
          <w:rFonts w:ascii="Times New Roman" w:eastAsia="Calibri" w:hAnsi="Times New Roman" w:cs="Times New Roman"/>
          <w:sz w:val="24"/>
          <w:szCs w:val="24"/>
        </w:rPr>
      </w:pPr>
      <w:r w:rsidRPr="006D316D">
        <w:rPr>
          <w:rFonts w:ascii="Times New Roman" w:eastAsia="Calibri" w:hAnsi="Times New Roman" w:cs="Times New Roman"/>
          <w:sz w:val="24"/>
          <w:szCs w:val="24"/>
        </w:rPr>
        <w:t>P</w:t>
      </w:r>
      <w:r w:rsidR="0080604E" w:rsidRPr="006D316D">
        <w:rPr>
          <w:rFonts w:ascii="Times New Roman" w:eastAsia="Calibri" w:hAnsi="Times New Roman" w:cs="Times New Roman"/>
          <w:sz w:val="24"/>
          <w:szCs w:val="24"/>
        </w:rPr>
        <w:t xml:space="preserve">raćenje naplate prihoda i </w:t>
      </w:r>
      <w:r w:rsidR="0034234B" w:rsidRPr="006D316D">
        <w:rPr>
          <w:rFonts w:ascii="Times New Roman" w:eastAsia="Calibri" w:hAnsi="Times New Roman" w:cs="Times New Roman"/>
          <w:sz w:val="24"/>
          <w:szCs w:val="24"/>
        </w:rPr>
        <w:t>provođenje</w:t>
      </w:r>
      <w:r w:rsidR="009C0EA1" w:rsidRPr="006D316D">
        <w:rPr>
          <w:rFonts w:ascii="Times New Roman" w:eastAsia="Calibri" w:hAnsi="Times New Roman" w:cs="Times New Roman"/>
          <w:sz w:val="24"/>
          <w:szCs w:val="24"/>
        </w:rPr>
        <w:t xml:space="preserve"> </w:t>
      </w:r>
      <w:r w:rsidR="0034234B" w:rsidRPr="006D316D">
        <w:rPr>
          <w:rFonts w:ascii="Times New Roman" w:eastAsia="Calibri" w:hAnsi="Times New Roman" w:cs="Times New Roman"/>
          <w:sz w:val="24"/>
          <w:szCs w:val="24"/>
        </w:rPr>
        <w:t>mjera prisilne naplate</w:t>
      </w:r>
      <w:r w:rsidRPr="006D316D">
        <w:rPr>
          <w:rFonts w:ascii="Times New Roman" w:eastAsia="Calibri" w:hAnsi="Times New Roman" w:cs="Times New Roman"/>
          <w:sz w:val="24"/>
          <w:szCs w:val="24"/>
        </w:rPr>
        <w:t>;</w:t>
      </w:r>
    </w:p>
    <w:p w:rsidR="00C84A8C" w:rsidRPr="006D316D" w:rsidRDefault="00C84A8C" w:rsidP="00C84A8C">
      <w:pPr>
        <w:pStyle w:val="Odlomakpopisa"/>
        <w:numPr>
          <w:ilvl w:val="0"/>
          <w:numId w:val="7"/>
        </w:numPr>
        <w:spacing w:after="0" w:line="276" w:lineRule="auto"/>
        <w:jc w:val="both"/>
        <w:rPr>
          <w:rFonts w:ascii="Times New Roman" w:eastAsia="Calibri" w:hAnsi="Times New Roman" w:cs="Times New Roman"/>
          <w:sz w:val="24"/>
          <w:szCs w:val="24"/>
        </w:rPr>
      </w:pPr>
      <w:r w:rsidRPr="006D316D">
        <w:rPr>
          <w:rFonts w:ascii="Times New Roman" w:eastAsia="Calibri" w:hAnsi="Times New Roman" w:cs="Times New Roman"/>
          <w:sz w:val="24"/>
          <w:szCs w:val="24"/>
        </w:rPr>
        <w:t>Povećanje financiranja proračunskih projekata i aktivnosti iz vanjskih izvora financiranja</w:t>
      </w:r>
      <w:r w:rsidR="003A6D58" w:rsidRPr="006D316D">
        <w:rPr>
          <w:rFonts w:ascii="Times New Roman" w:eastAsia="Calibri" w:hAnsi="Times New Roman" w:cs="Times New Roman"/>
          <w:sz w:val="24"/>
          <w:szCs w:val="24"/>
        </w:rPr>
        <w:t>;</w:t>
      </w:r>
    </w:p>
    <w:p w:rsidR="0080604E" w:rsidRPr="006D316D" w:rsidRDefault="0080604E" w:rsidP="00113199">
      <w:pPr>
        <w:pStyle w:val="Odlomakpopisa"/>
        <w:numPr>
          <w:ilvl w:val="0"/>
          <w:numId w:val="7"/>
        </w:numPr>
        <w:spacing w:after="0" w:line="276" w:lineRule="auto"/>
        <w:jc w:val="both"/>
        <w:rPr>
          <w:rFonts w:ascii="Times New Roman" w:eastAsia="Calibri" w:hAnsi="Times New Roman" w:cs="Times New Roman"/>
          <w:sz w:val="24"/>
          <w:szCs w:val="24"/>
        </w:rPr>
      </w:pPr>
      <w:r w:rsidRPr="006D316D">
        <w:rPr>
          <w:rFonts w:ascii="Times New Roman" w:eastAsia="Calibri" w:hAnsi="Times New Roman" w:cs="Times New Roman"/>
          <w:sz w:val="24"/>
          <w:szCs w:val="24"/>
        </w:rPr>
        <w:t>Uvođenje sustava za evidentiranje nekretnin</w:t>
      </w:r>
      <w:r w:rsidR="00C84A8C" w:rsidRPr="006D316D">
        <w:rPr>
          <w:rFonts w:ascii="Times New Roman" w:eastAsia="Calibri" w:hAnsi="Times New Roman" w:cs="Times New Roman"/>
          <w:sz w:val="24"/>
          <w:szCs w:val="24"/>
        </w:rPr>
        <w:t>a</w:t>
      </w:r>
      <w:r w:rsidRPr="006D316D">
        <w:rPr>
          <w:rFonts w:ascii="Times New Roman" w:eastAsia="Calibri" w:hAnsi="Times New Roman" w:cs="Times New Roman"/>
          <w:sz w:val="24"/>
          <w:szCs w:val="24"/>
        </w:rPr>
        <w:t xml:space="preserve"> u vlasništvu </w:t>
      </w:r>
      <w:r w:rsidR="008C78F9" w:rsidRPr="006D316D">
        <w:rPr>
          <w:rFonts w:ascii="Times New Roman" w:eastAsia="Calibri" w:hAnsi="Times New Roman" w:cs="Times New Roman"/>
          <w:sz w:val="24"/>
          <w:szCs w:val="24"/>
        </w:rPr>
        <w:t>grada</w:t>
      </w:r>
      <w:r w:rsidR="003A6D58" w:rsidRPr="006D316D">
        <w:rPr>
          <w:rFonts w:ascii="Times New Roman" w:eastAsia="Calibri" w:hAnsi="Times New Roman" w:cs="Times New Roman"/>
          <w:sz w:val="24"/>
          <w:szCs w:val="24"/>
        </w:rPr>
        <w:t>;</w:t>
      </w:r>
    </w:p>
    <w:p w:rsidR="0080604E" w:rsidRPr="006D316D" w:rsidRDefault="0080604E" w:rsidP="00113199">
      <w:pPr>
        <w:pStyle w:val="Odlomakpopisa"/>
        <w:numPr>
          <w:ilvl w:val="0"/>
          <w:numId w:val="7"/>
        </w:numPr>
        <w:spacing w:after="0" w:line="276" w:lineRule="auto"/>
        <w:jc w:val="both"/>
        <w:rPr>
          <w:rFonts w:ascii="Times New Roman" w:eastAsia="Calibri" w:hAnsi="Times New Roman" w:cs="Times New Roman"/>
          <w:sz w:val="24"/>
          <w:szCs w:val="24"/>
        </w:rPr>
      </w:pPr>
      <w:r w:rsidRPr="006D316D">
        <w:rPr>
          <w:rFonts w:ascii="Times New Roman" w:eastAsia="Calibri" w:hAnsi="Times New Roman" w:cs="Times New Roman"/>
          <w:sz w:val="24"/>
          <w:szCs w:val="24"/>
        </w:rPr>
        <w:t>Smanjenje materijalnih rashoda uz zadržavanje kvalitete rada i pružanja usluga građanima</w:t>
      </w:r>
      <w:r w:rsidR="00883195" w:rsidRPr="006D316D">
        <w:rPr>
          <w:rFonts w:ascii="Times New Roman" w:eastAsia="Calibri" w:hAnsi="Times New Roman" w:cs="Times New Roman"/>
          <w:sz w:val="24"/>
          <w:szCs w:val="24"/>
        </w:rPr>
        <w:t>;</w:t>
      </w:r>
    </w:p>
    <w:p w:rsidR="00883195" w:rsidRPr="006D316D" w:rsidRDefault="00883195" w:rsidP="00113199">
      <w:pPr>
        <w:pStyle w:val="Odlomakpopisa"/>
        <w:numPr>
          <w:ilvl w:val="0"/>
          <w:numId w:val="7"/>
        </w:numPr>
        <w:spacing w:after="0" w:line="276" w:lineRule="auto"/>
        <w:jc w:val="both"/>
        <w:rPr>
          <w:rFonts w:ascii="Times New Roman" w:eastAsia="Calibri" w:hAnsi="Times New Roman" w:cs="Times New Roman"/>
          <w:sz w:val="24"/>
          <w:szCs w:val="24"/>
        </w:rPr>
      </w:pPr>
      <w:r w:rsidRPr="006D316D">
        <w:rPr>
          <w:rFonts w:ascii="Times New Roman" w:eastAsia="Calibri" w:hAnsi="Times New Roman" w:cs="Times New Roman"/>
          <w:sz w:val="24"/>
          <w:szCs w:val="24"/>
        </w:rPr>
        <w:t>Obračun zakonskih zateznih kamata.</w:t>
      </w:r>
    </w:p>
    <w:p w:rsidR="00CF75EA" w:rsidRPr="006D316D" w:rsidRDefault="00CF75EA" w:rsidP="00331D44">
      <w:pPr>
        <w:pStyle w:val="Bezproreda"/>
        <w:jc w:val="both"/>
        <w:rPr>
          <w:rFonts w:ascii="Times New Roman" w:eastAsia="Calibri" w:hAnsi="Times New Roman" w:cs="Times New Roman"/>
          <w:sz w:val="24"/>
          <w:szCs w:val="24"/>
        </w:rPr>
      </w:pPr>
    </w:p>
    <w:p w:rsidR="00C05548" w:rsidRPr="00C05548" w:rsidRDefault="00EC5DCC" w:rsidP="004E4B48">
      <w:pPr>
        <w:pStyle w:val="Bezproreda"/>
        <w:ind w:firstLine="708"/>
        <w:jc w:val="both"/>
        <w:rPr>
          <w:rFonts w:ascii="Times New Roman" w:eastAsia="Calibri" w:hAnsi="Times New Roman" w:cs="Times New Roman"/>
          <w:sz w:val="24"/>
          <w:szCs w:val="24"/>
        </w:rPr>
      </w:pPr>
      <w:r w:rsidRPr="006D316D">
        <w:rPr>
          <w:rFonts w:ascii="Times New Roman" w:eastAsia="Calibri" w:hAnsi="Times New Roman" w:cs="Times New Roman"/>
          <w:sz w:val="24"/>
          <w:szCs w:val="24"/>
        </w:rPr>
        <w:t xml:space="preserve">Preneseni manjak prihoda </w:t>
      </w:r>
      <w:r w:rsidR="004A565D" w:rsidRPr="006D316D">
        <w:rPr>
          <w:rFonts w:ascii="Times New Roman" w:eastAsia="Calibri" w:hAnsi="Times New Roman" w:cs="Times New Roman"/>
          <w:sz w:val="24"/>
          <w:szCs w:val="24"/>
        </w:rPr>
        <w:t xml:space="preserve">prvenstveno je </w:t>
      </w:r>
      <w:r w:rsidRPr="006D316D">
        <w:rPr>
          <w:rFonts w:ascii="Times New Roman" w:eastAsia="Calibri" w:hAnsi="Times New Roman" w:cs="Times New Roman"/>
          <w:sz w:val="24"/>
          <w:szCs w:val="24"/>
        </w:rPr>
        <w:t>posljedica višegodišnjih nepovoljnih</w:t>
      </w:r>
      <w:r w:rsidR="00D1436C">
        <w:rPr>
          <w:rFonts w:ascii="Times New Roman" w:eastAsia="Calibri" w:hAnsi="Times New Roman" w:cs="Times New Roman"/>
          <w:sz w:val="24"/>
          <w:szCs w:val="24"/>
        </w:rPr>
        <w:t xml:space="preserve"> </w:t>
      </w:r>
      <w:r w:rsidRPr="006D316D">
        <w:rPr>
          <w:rFonts w:ascii="Times New Roman" w:eastAsia="Calibri" w:hAnsi="Times New Roman" w:cs="Times New Roman"/>
          <w:sz w:val="24"/>
          <w:szCs w:val="24"/>
        </w:rPr>
        <w:t xml:space="preserve">gospodarskih kretanja u hrvatskom gospodarstvu, te </w:t>
      </w:r>
      <w:r w:rsidR="004A565D" w:rsidRPr="006D316D">
        <w:rPr>
          <w:rFonts w:ascii="Times New Roman" w:eastAsia="Calibri" w:hAnsi="Times New Roman" w:cs="Times New Roman"/>
          <w:sz w:val="24"/>
          <w:szCs w:val="24"/>
        </w:rPr>
        <w:t>višekratni</w:t>
      </w:r>
      <w:r w:rsidRPr="006D316D">
        <w:rPr>
          <w:rFonts w:ascii="Times New Roman" w:eastAsia="Calibri" w:hAnsi="Times New Roman" w:cs="Times New Roman"/>
          <w:sz w:val="24"/>
          <w:szCs w:val="24"/>
        </w:rPr>
        <w:t xml:space="preserve">h poreznih reformi koje su se </w:t>
      </w:r>
      <w:r w:rsidR="004A565D" w:rsidRPr="006D316D">
        <w:rPr>
          <w:rFonts w:ascii="Times New Roman" w:eastAsia="Calibri" w:hAnsi="Times New Roman" w:cs="Times New Roman"/>
          <w:sz w:val="24"/>
          <w:szCs w:val="24"/>
        </w:rPr>
        <w:t xml:space="preserve">negativno </w:t>
      </w:r>
      <w:r w:rsidRPr="006D316D">
        <w:rPr>
          <w:rFonts w:ascii="Times New Roman" w:eastAsia="Calibri" w:hAnsi="Times New Roman" w:cs="Times New Roman"/>
          <w:sz w:val="24"/>
          <w:szCs w:val="24"/>
        </w:rPr>
        <w:t>odrazile na ostvarivanje prihoda Proračuna Grada Šibenika.</w:t>
      </w:r>
      <w:r w:rsidR="0017400F" w:rsidRPr="006D316D">
        <w:rPr>
          <w:rFonts w:ascii="Times New Roman" w:eastAsia="Calibri" w:hAnsi="Times New Roman" w:cs="Times New Roman"/>
          <w:sz w:val="24"/>
          <w:szCs w:val="24"/>
        </w:rPr>
        <w:t xml:space="preserve"> </w:t>
      </w:r>
      <w:r w:rsidR="008A74A6">
        <w:rPr>
          <w:rFonts w:ascii="Times New Roman" w:eastAsia="Calibri" w:hAnsi="Times New Roman" w:cs="Times New Roman"/>
          <w:sz w:val="24"/>
          <w:szCs w:val="24"/>
        </w:rPr>
        <w:t xml:space="preserve">Također, </w:t>
      </w:r>
      <w:r w:rsidR="008A74A6" w:rsidRPr="008A74A6">
        <w:rPr>
          <w:rFonts w:ascii="Times New Roman" w:eastAsia="Calibri" w:hAnsi="Times New Roman" w:cs="Times New Roman"/>
          <w:sz w:val="24"/>
          <w:szCs w:val="24"/>
        </w:rPr>
        <w:t>p</w:t>
      </w:r>
      <w:r w:rsidR="00A34991" w:rsidRPr="008A74A6">
        <w:rPr>
          <w:rFonts w:ascii="Times New Roman" w:eastAsia="Calibri" w:hAnsi="Times New Roman" w:cs="Times New Roman"/>
          <w:sz w:val="24"/>
          <w:szCs w:val="24"/>
        </w:rPr>
        <w:t>ojava pandemije korona virus</w:t>
      </w:r>
      <w:r w:rsidR="008A74A6" w:rsidRPr="008A74A6">
        <w:rPr>
          <w:rFonts w:ascii="Times New Roman" w:eastAsia="Calibri" w:hAnsi="Times New Roman" w:cs="Times New Roman"/>
          <w:sz w:val="24"/>
          <w:szCs w:val="24"/>
        </w:rPr>
        <w:t xml:space="preserve">om </w:t>
      </w:r>
      <w:r w:rsidR="00A34991" w:rsidRPr="008A74A6">
        <w:rPr>
          <w:rFonts w:ascii="Times New Roman" w:eastAsia="Calibri" w:hAnsi="Times New Roman" w:cs="Times New Roman"/>
          <w:sz w:val="24"/>
          <w:szCs w:val="24"/>
        </w:rPr>
        <w:t xml:space="preserve">na teritoriju Republike Hrvatske u 2020. godini se odrazila na pad gospodarske aktivnosti te su donesene mjere od strane Vlade RH </w:t>
      </w:r>
      <w:r w:rsidR="008A74A6" w:rsidRPr="008A74A6">
        <w:rPr>
          <w:rFonts w:ascii="Times New Roman" w:eastAsia="Calibri" w:hAnsi="Times New Roman" w:cs="Times New Roman"/>
          <w:sz w:val="24"/>
          <w:szCs w:val="24"/>
        </w:rPr>
        <w:t>i</w:t>
      </w:r>
      <w:r w:rsidR="00A34991" w:rsidRPr="008A74A6">
        <w:rPr>
          <w:rFonts w:ascii="Times New Roman" w:eastAsia="Calibri" w:hAnsi="Times New Roman" w:cs="Times New Roman"/>
          <w:sz w:val="24"/>
          <w:szCs w:val="24"/>
        </w:rPr>
        <w:t xml:space="preserve"> odluke koje je usvojilo </w:t>
      </w:r>
      <w:r w:rsidR="00A34991" w:rsidRPr="004E4B48">
        <w:rPr>
          <w:rFonts w:ascii="Times New Roman" w:eastAsia="Calibri" w:hAnsi="Times New Roman" w:cs="Times New Roman"/>
          <w:sz w:val="24"/>
          <w:szCs w:val="24"/>
        </w:rPr>
        <w:t>Gradsko vijeće Grada Šibenika kako bi se pružila potpora gospodarstvu i građanima</w:t>
      </w:r>
      <w:r w:rsidR="008A74A6" w:rsidRPr="004E4B48">
        <w:rPr>
          <w:rFonts w:ascii="Times New Roman" w:eastAsia="Calibri" w:hAnsi="Times New Roman" w:cs="Times New Roman"/>
          <w:sz w:val="24"/>
          <w:szCs w:val="24"/>
        </w:rPr>
        <w:t>, što je dodatno utjecalo na smanjenje proračunskih prihoda</w:t>
      </w:r>
      <w:r w:rsidR="00CE2C70">
        <w:rPr>
          <w:rFonts w:ascii="Times New Roman" w:eastAsia="Calibri" w:hAnsi="Times New Roman" w:cs="Times New Roman"/>
          <w:sz w:val="24"/>
          <w:szCs w:val="24"/>
        </w:rPr>
        <w:t xml:space="preserve"> u ovoj godini</w:t>
      </w:r>
      <w:r w:rsidR="008A74A6" w:rsidRPr="004E4B48">
        <w:rPr>
          <w:rFonts w:ascii="Times New Roman" w:eastAsia="Calibri" w:hAnsi="Times New Roman" w:cs="Times New Roman"/>
          <w:sz w:val="24"/>
          <w:szCs w:val="24"/>
        </w:rPr>
        <w:t>.</w:t>
      </w:r>
      <w:r w:rsidR="004E4B48" w:rsidRPr="004E4B48">
        <w:rPr>
          <w:rFonts w:ascii="Times New Roman" w:eastAsia="Calibri" w:hAnsi="Times New Roman" w:cs="Times New Roman"/>
          <w:sz w:val="24"/>
          <w:szCs w:val="24"/>
        </w:rPr>
        <w:t xml:space="preserve"> </w:t>
      </w:r>
      <w:r w:rsidR="00C05548" w:rsidRPr="004E4B48">
        <w:rPr>
          <w:rFonts w:ascii="Times New Roman" w:eastAsia="Times New Roman" w:hAnsi="Times New Roman" w:cs="Times New Roman"/>
          <w:bCs/>
          <w:sz w:val="24"/>
          <w:szCs w:val="24"/>
        </w:rPr>
        <w:t xml:space="preserve">Početkom 2020. godine na snagu </w:t>
      </w:r>
      <w:r w:rsidR="00C05548" w:rsidRPr="001C6BC3">
        <w:rPr>
          <w:rFonts w:ascii="Times New Roman" w:eastAsia="Calibri" w:hAnsi="Times New Roman" w:cs="Times New Roman"/>
          <w:sz w:val="24"/>
          <w:szCs w:val="24"/>
        </w:rPr>
        <w:t>su stupile Izmjene Zakona o porezu na dohodak kojim je propisano porezno rasterećenje rada mladih osoba</w:t>
      </w:r>
      <w:r w:rsidR="00727633">
        <w:rPr>
          <w:rFonts w:ascii="Times New Roman" w:eastAsia="Calibri" w:hAnsi="Times New Roman" w:cs="Times New Roman"/>
          <w:sz w:val="24"/>
          <w:szCs w:val="24"/>
        </w:rPr>
        <w:t xml:space="preserve"> </w:t>
      </w:r>
      <w:r w:rsidR="00C05548" w:rsidRPr="001C6BC3">
        <w:rPr>
          <w:rFonts w:ascii="Times New Roman" w:eastAsia="Calibri" w:hAnsi="Times New Roman" w:cs="Times New Roman"/>
          <w:sz w:val="24"/>
          <w:szCs w:val="24"/>
        </w:rPr>
        <w:t>i to umanjenjem obveze poreza na dohodak za 100 posto za mlade do 25</w:t>
      </w:r>
      <w:r w:rsidR="00F71D47">
        <w:rPr>
          <w:rFonts w:ascii="Times New Roman" w:eastAsia="Calibri" w:hAnsi="Times New Roman" w:cs="Times New Roman"/>
          <w:sz w:val="24"/>
          <w:szCs w:val="24"/>
        </w:rPr>
        <w:t>. te</w:t>
      </w:r>
      <w:r w:rsidR="00C05548" w:rsidRPr="001C6BC3">
        <w:rPr>
          <w:rFonts w:ascii="Times New Roman" w:eastAsia="Calibri" w:hAnsi="Times New Roman" w:cs="Times New Roman"/>
          <w:sz w:val="24"/>
          <w:szCs w:val="24"/>
        </w:rPr>
        <w:t xml:space="preserve"> godin</w:t>
      </w:r>
      <w:r w:rsidR="00F71D47">
        <w:rPr>
          <w:rFonts w:ascii="Times New Roman" w:eastAsia="Calibri" w:hAnsi="Times New Roman" w:cs="Times New Roman"/>
          <w:sz w:val="24"/>
          <w:szCs w:val="24"/>
        </w:rPr>
        <w:t>e</w:t>
      </w:r>
      <w:r w:rsidR="00C05548" w:rsidRPr="001C6BC3">
        <w:rPr>
          <w:rFonts w:ascii="Times New Roman" w:eastAsia="Calibri" w:hAnsi="Times New Roman" w:cs="Times New Roman"/>
          <w:sz w:val="24"/>
          <w:szCs w:val="24"/>
        </w:rPr>
        <w:t xml:space="preserve"> života, a za 50 posto za mlade od 26</w:t>
      </w:r>
      <w:r w:rsidR="00F71D47">
        <w:rPr>
          <w:rFonts w:ascii="Times New Roman" w:eastAsia="Calibri" w:hAnsi="Times New Roman" w:cs="Times New Roman"/>
          <w:sz w:val="24"/>
          <w:szCs w:val="24"/>
        </w:rPr>
        <w:t>. te</w:t>
      </w:r>
      <w:r w:rsidR="00C05548" w:rsidRPr="001C6BC3">
        <w:rPr>
          <w:rFonts w:ascii="Times New Roman" w:eastAsia="Calibri" w:hAnsi="Times New Roman" w:cs="Times New Roman"/>
          <w:sz w:val="24"/>
          <w:szCs w:val="24"/>
        </w:rPr>
        <w:t xml:space="preserve"> do 30</w:t>
      </w:r>
      <w:r w:rsidR="00F71D47">
        <w:rPr>
          <w:rFonts w:ascii="Times New Roman" w:eastAsia="Calibri" w:hAnsi="Times New Roman" w:cs="Times New Roman"/>
          <w:sz w:val="24"/>
          <w:szCs w:val="24"/>
        </w:rPr>
        <w:t>. te</w:t>
      </w:r>
      <w:r w:rsidR="00C05548" w:rsidRPr="001C6BC3">
        <w:rPr>
          <w:rFonts w:ascii="Times New Roman" w:eastAsia="Calibri" w:hAnsi="Times New Roman" w:cs="Times New Roman"/>
          <w:sz w:val="24"/>
          <w:szCs w:val="24"/>
        </w:rPr>
        <w:t xml:space="preserve"> godine života. Kako će im sredstva biti vraćena godišnjim povratom u 2021. godini, to će dodatno predstavljati opterećenje </w:t>
      </w:r>
      <w:r w:rsidR="0062326B" w:rsidRPr="001C6BC3">
        <w:rPr>
          <w:rFonts w:ascii="Times New Roman" w:eastAsia="Calibri" w:hAnsi="Times New Roman" w:cs="Times New Roman"/>
          <w:sz w:val="24"/>
          <w:szCs w:val="24"/>
        </w:rPr>
        <w:t>na prihodovnoj strani</w:t>
      </w:r>
      <w:r w:rsidR="00C05548" w:rsidRPr="001C6BC3">
        <w:rPr>
          <w:rFonts w:ascii="Times New Roman" w:eastAsia="Calibri" w:hAnsi="Times New Roman" w:cs="Times New Roman"/>
          <w:sz w:val="24"/>
          <w:szCs w:val="24"/>
        </w:rPr>
        <w:t xml:space="preserve"> Proračun</w:t>
      </w:r>
      <w:r w:rsidR="0062326B" w:rsidRPr="001C6BC3">
        <w:rPr>
          <w:rFonts w:ascii="Times New Roman" w:eastAsia="Calibri" w:hAnsi="Times New Roman" w:cs="Times New Roman"/>
          <w:sz w:val="24"/>
          <w:szCs w:val="24"/>
        </w:rPr>
        <w:t>a</w:t>
      </w:r>
      <w:r w:rsidR="00C05548" w:rsidRPr="001C6BC3">
        <w:rPr>
          <w:rFonts w:ascii="Times New Roman" w:eastAsia="Calibri" w:hAnsi="Times New Roman" w:cs="Times New Roman"/>
          <w:sz w:val="24"/>
          <w:szCs w:val="24"/>
        </w:rPr>
        <w:t xml:space="preserve"> za 2021. godinu. </w:t>
      </w:r>
      <w:r w:rsidR="00D44854" w:rsidRPr="001C6BC3">
        <w:rPr>
          <w:rFonts w:ascii="Times New Roman" w:eastAsia="Calibri" w:hAnsi="Times New Roman" w:cs="Times New Roman"/>
          <w:sz w:val="24"/>
          <w:szCs w:val="24"/>
        </w:rPr>
        <w:t xml:space="preserve">Unatoč </w:t>
      </w:r>
      <w:r w:rsidR="001C6BC3">
        <w:rPr>
          <w:rFonts w:ascii="Times New Roman" w:eastAsia="Calibri" w:hAnsi="Times New Roman" w:cs="Times New Roman"/>
          <w:sz w:val="24"/>
          <w:szCs w:val="24"/>
        </w:rPr>
        <w:t>tome</w:t>
      </w:r>
      <w:r w:rsidR="00D44854" w:rsidRPr="001C6BC3">
        <w:rPr>
          <w:rFonts w:ascii="Times New Roman" w:eastAsia="Calibri" w:hAnsi="Times New Roman" w:cs="Times New Roman"/>
          <w:sz w:val="24"/>
          <w:szCs w:val="24"/>
        </w:rPr>
        <w:t xml:space="preserve">, Grad </w:t>
      </w:r>
      <w:r w:rsidR="00F0265E">
        <w:rPr>
          <w:rFonts w:ascii="Times New Roman" w:eastAsia="Calibri" w:hAnsi="Times New Roman" w:cs="Times New Roman"/>
          <w:sz w:val="24"/>
          <w:szCs w:val="24"/>
        </w:rPr>
        <w:t>planira</w:t>
      </w:r>
      <w:r w:rsidR="00D44854" w:rsidRPr="001C6BC3">
        <w:rPr>
          <w:rFonts w:ascii="Times New Roman" w:eastAsia="Calibri" w:hAnsi="Times New Roman" w:cs="Times New Roman"/>
          <w:sz w:val="24"/>
          <w:szCs w:val="24"/>
        </w:rPr>
        <w:t xml:space="preserve"> uložiti dodatne napore u svrhu realizacije mjera za </w:t>
      </w:r>
      <w:r w:rsidR="001C6BC3">
        <w:rPr>
          <w:rFonts w:ascii="Times New Roman" w:eastAsia="Calibri" w:hAnsi="Times New Roman" w:cs="Times New Roman"/>
          <w:sz w:val="24"/>
          <w:szCs w:val="24"/>
        </w:rPr>
        <w:t>otklanjanje uzroka nastanka negativnog poslovanja</w:t>
      </w:r>
      <w:r w:rsidR="00F0265E">
        <w:rPr>
          <w:rFonts w:ascii="Times New Roman" w:eastAsia="Calibri" w:hAnsi="Times New Roman" w:cs="Times New Roman"/>
          <w:sz w:val="24"/>
          <w:szCs w:val="24"/>
        </w:rPr>
        <w:t>.</w:t>
      </w:r>
    </w:p>
    <w:p w:rsidR="00C05548" w:rsidRPr="006D316D" w:rsidRDefault="00C05548" w:rsidP="003E78D7">
      <w:pPr>
        <w:pStyle w:val="Bezproreda"/>
        <w:jc w:val="both"/>
        <w:rPr>
          <w:rFonts w:ascii="Times New Roman" w:eastAsia="Calibri" w:hAnsi="Times New Roman" w:cs="Times New Roman"/>
          <w:sz w:val="24"/>
          <w:szCs w:val="24"/>
        </w:rPr>
      </w:pPr>
    </w:p>
    <w:p w:rsidR="00CF75EA" w:rsidRPr="006D316D" w:rsidRDefault="00CF75EA" w:rsidP="003E78D7">
      <w:pPr>
        <w:pStyle w:val="Bezproreda"/>
        <w:jc w:val="both"/>
        <w:rPr>
          <w:rFonts w:ascii="Times New Roman" w:eastAsia="Calibri" w:hAnsi="Times New Roman" w:cs="Times New Roman"/>
          <w:sz w:val="24"/>
          <w:szCs w:val="24"/>
        </w:rPr>
      </w:pPr>
    </w:p>
    <w:p w:rsidR="00A34AB6" w:rsidRPr="006D316D" w:rsidRDefault="005715E5" w:rsidP="00A34AB6">
      <w:pPr>
        <w:pStyle w:val="Odlomakpopisa"/>
        <w:numPr>
          <w:ilvl w:val="0"/>
          <w:numId w:val="8"/>
        </w:numPr>
        <w:spacing w:after="0" w:line="276" w:lineRule="auto"/>
        <w:jc w:val="both"/>
        <w:rPr>
          <w:rFonts w:ascii="Times New Roman" w:eastAsia="Calibri" w:hAnsi="Times New Roman" w:cs="Times New Roman"/>
          <w:b/>
          <w:bCs/>
          <w:sz w:val="24"/>
          <w:szCs w:val="24"/>
        </w:rPr>
      </w:pPr>
      <w:r w:rsidRPr="006D316D">
        <w:rPr>
          <w:rFonts w:ascii="Times New Roman" w:eastAsia="Calibri" w:hAnsi="Times New Roman" w:cs="Times New Roman"/>
          <w:b/>
          <w:bCs/>
          <w:sz w:val="24"/>
          <w:szCs w:val="24"/>
        </w:rPr>
        <w:t>AKCIJSKI PLAN PROVEDBE NAVEDENIH MJERA</w:t>
      </w:r>
    </w:p>
    <w:p w:rsidR="00A34AB6" w:rsidRPr="006D316D" w:rsidRDefault="00A34AB6" w:rsidP="00A34AB6">
      <w:pPr>
        <w:spacing w:after="0" w:line="276" w:lineRule="auto"/>
        <w:ind w:left="360"/>
        <w:jc w:val="both"/>
        <w:rPr>
          <w:rFonts w:ascii="Times New Roman" w:eastAsia="Calibri" w:hAnsi="Times New Roman" w:cs="Times New Roman"/>
          <w:b/>
          <w:bCs/>
          <w:sz w:val="24"/>
          <w:szCs w:val="24"/>
        </w:rPr>
      </w:pPr>
    </w:p>
    <w:p w:rsidR="00A34AB6" w:rsidRPr="006D316D" w:rsidRDefault="00A34AB6" w:rsidP="00A34AB6">
      <w:pPr>
        <w:spacing w:after="0" w:line="276" w:lineRule="auto"/>
        <w:ind w:firstLine="360"/>
        <w:jc w:val="both"/>
        <w:rPr>
          <w:rFonts w:ascii="Times New Roman" w:eastAsia="Calibri" w:hAnsi="Times New Roman" w:cs="Times New Roman"/>
          <w:b/>
          <w:bCs/>
          <w:sz w:val="24"/>
          <w:szCs w:val="24"/>
        </w:rPr>
      </w:pPr>
      <w:r w:rsidRPr="006D316D">
        <w:rPr>
          <w:rFonts w:ascii="Times New Roman" w:eastAsia="Calibri" w:hAnsi="Times New Roman" w:cs="Times New Roman"/>
          <w:sz w:val="24"/>
          <w:szCs w:val="24"/>
        </w:rPr>
        <w:t>U nastavku je tabelarni prikaz mjera, načina provedbe, rok provedbe, financijski učinak te naziv odgovorne osobe za provođenje mjera:</w:t>
      </w:r>
    </w:p>
    <w:tbl>
      <w:tblPr>
        <w:tblpPr w:leftFromText="180" w:rightFromText="180" w:vertAnchor="text" w:horzAnchor="margin" w:tblpXSpec="center" w:tblpY="143"/>
        <w:tblW w:w="9209" w:type="dxa"/>
        <w:tblLayout w:type="fixed"/>
        <w:tblLook w:val="04A0" w:firstRow="1" w:lastRow="0" w:firstColumn="1" w:lastColumn="0" w:noHBand="0" w:noVBand="1"/>
      </w:tblPr>
      <w:tblGrid>
        <w:gridCol w:w="2428"/>
        <w:gridCol w:w="2630"/>
        <w:gridCol w:w="1272"/>
        <w:gridCol w:w="1178"/>
        <w:gridCol w:w="1701"/>
      </w:tblGrid>
      <w:tr w:rsidR="000F0498" w:rsidRPr="00FC68F7" w:rsidTr="00181B50">
        <w:trPr>
          <w:trHeight w:val="840"/>
        </w:trPr>
        <w:tc>
          <w:tcPr>
            <w:tcW w:w="2428" w:type="dxa"/>
            <w:tcBorders>
              <w:top w:val="single" w:sz="4" w:space="0" w:color="auto"/>
              <w:left w:val="single" w:sz="4" w:space="0" w:color="auto"/>
              <w:bottom w:val="single" w:sz="4" w:space="0" w:color="auto"/>
              <w:right w:val="single" w:sz="4" w:space="0" w:color="auto"/>
            </w:tcBorders>
            <w:shd w:val="clear" w:color="000000" w:fill="EDEDED"/>
            <w:vAlign w:val="center"/>
            <w:hideMark/>
          </w:tcPr>
          <w:p w:rsidR="000F0498" w:rsidRPr="006D316D" w:rsidRDefault="000F0498" w:rsidP="000F0498">
            <w:pPr>
              <w:spacing w:after="0" w:line="240" w:lineRule="auto"/>
              <w:jc w:val="center"/>
              <w:rPr>
                <w:rFonts w:ascii="Times New Roman" w:eastAsia="Times New Roman" w:hAnsi="Times New Roman" w:cs="Times New Roman"/>
                <w:color w:val="000000"/>
                <w:sz w:val="20"/>
                <w:szCs w:val="20"/>
                <w:lang w:eastAsia="hr-HR"/>
              </w:rPr>
            </w:pPr>
            <w:r w:rsidRPr="006D316D">
              <w:rPr>
                <w:rFonts w:ascii="Times New Roman" w:eastAsia="Times New Roman" w:hAnsi="Times New Roman" w:cs="Times New Roman"/>
                <w:color w:val="000000"/>
                <w:sz w:val="20"/>
                <w:szCs w:val="20"/>
                <w:lang w:eastAsia="hr-HR"/>
              </w:rPr>
              <w:t>NAZIV MJERE</w:t>
            </w:r>
          </w:p>
        </w:tc>
        <w:tc>
          <w:tcPr>
            <w:tcW w:w="2630" w:type="dxa"/>
            <w:tcBorders>
              <w:top w:val="single" w:sz="4" w:space="0" w:color="auto"/>
              <w:left w:val="nil"/>
              <w:bottom w:val="single" w:sz="4" w:space="0" w:color="auto"/>
              <w:right w:val="single" w:sz="4" w:space="0" w:color="auto"/>
            </w:tcBorders>
            <w:shd w:val="clear" w:color="000000" w:fill="EDEDED"/>
            <w:vAlign w:val="center"/>
            <w:hideMark/>
          </w:tcPr>
          <w:p w:rsidR="000F0498" w:rsidRPr="006D316D" w:rsidRDefault="000F0498" w:rsidP="000F0498">
            <w:pPr>
              <w:spacing w:after="0" w:line="240" w:lineRule="auto"/>
              <w:jc w:val="center"/>
              <w:rPr>
                <w:rFonts w:ascii="Times New Roman" w:eastAsia="Times New Roman" w:hAnsi="Times New Roman" w:cs="Times New Roman"/>
                <w:color w:val="000000"/>
                <w:sz w:val="20"/>
                <w:szCs w:val="20"/>
                <w:lang w:eastAsia="hr-HR"/>
              </w:rPr>
            </w:pPr>
            <w:r w:rsidRPr="006D316D">
              <w:rPr>
                <w:rFonts w:ascii="Times New Roman" w:eastAsia="Times New Roman" w:hAnsi="Times New Roman" w:cs="Times New Roman"/>
                <w:color w:val="000000"/>
                <w:sz w:val="20"/>
                <w:szCs w:val="20"/>
                <w:lang w:eastAsia="hr-HR"/>
              </w:rPr>
              <w:t>NAČIN PROVEDBE</w:t>
            </w:r>
          </w:p>
        </w:tc>
        <w:tc>
          <w:tcPr>
            <w:tcW w:w="1272" w:type="dxa"/>
            <w:tcBorders>
              <w:top w:val="single" w:sz="4" w:space="0" w:color="auto"/>
              <w:left w:val="nil"/>
              <w:bottom w:val="single" w:sz="4" w:space="0" w:color="auto"/>
              <w:right w:val="single" w:sz="4" w:space="0" w:color="auto"/>
            </w:tcBorders>
            <w:shd w:val="clear" w:color="000000" w:fill="EDEDED"/>
            <w:vAlign w:val="center"/>
            <w:hideMark/>
          </w:tcPr>
          <w:p w:rsidR="000F0498" w:rsidRPr="006D316D" w:rsidRDefault="000F0498" w:rsidP="000F0498">
            <w:pPr>
              <w:spacing w:after="0" w:line="240" w:lineRule="auto"/>
              <w:jc w:val="center"/>
              <w:rPr>
                <w:rFonts w:ascii="Times New Roman" w:eastAsia="Times New Roman" w:hAnsi="Times New Roman" w:cs="Times New Roman"/>
                <w:color w:val="000000"/>
                <w:sz w:val="20"/>
                <w:szCs w:val="20"/>
                <w:lang w:eastAsia="hr-HR"/>
              </w:rPr>
            </w:pPr>
            <w:r w:rsidRPr="006D316D">
              <w:rPr>
                <w:rFonts w:ascii="Times New Roman" w:eastAsia="Times New Roman" w:hAnsi="Times New Roman" w:cs="Times New Roman"/>
                <w:color w:val="000000"/>
                <w:sz w:val="20"/>
                <w:szCs w:val="20"/>
                <w:lang w:eastAsia="hr-HR"/>
              </w:rPr>
              <w:t>ROK PROVEDBE</w:t>
            </w:r>
          </w:p>
        </w:tc>
        <w:tc>
          <w:tcPr>
            <w:tcW w:w="1178" w:type="dxa"/>
            <w:tcBorders>
              <w:top w:val="single" w:sz="4" w:space="0" w:color="auto"/>
              <w:left w:val="nil"/>
              <w:bottom w:val="single" w:sz="4" w:space="0" w:color="auto"/>
              <w:right w:val="single" w:sz="4" w:space="0" w:color="auto"/>
            </w:tcBorders>
            <w:shd w:val="clear" w:color="000000" w:fill="EDEDED"/>
            <w:vAlign w:val="center"/>
            <w:hideMark/>
          </w:tcPr>
          <w:p w:rsidR="000F0498" w:rsidRPr="006D316D" w:rsidRDefault="000F0498" w:rsidP="000F0498">
            <w:pPr>
              <w:spacing w:after="0" w:line="240" w:lineRule="auto"/>
              <w:jc w:val="center"/>
              <w:rPr>
                <w:rFonts w:ascii="Times New Roman" w:eastAsia="Times New Roman" w:hAnsi="Times New Roman" w:cs="Times New Roman"/>
                <w:color w:val="000000"/>
                <w:sz w:val="20"/>
                <w:szCs w:val="20"/>
                <w:lang w:eastAsia="hr-HR"/>
              </w:rPr>
            </w:pPr>
            <w:r w:rsidRPr="006D316D">
              <w:rPr>
                <w:rFonts w:ascii="Times New Roman" w:eastAsia="Times New Roman" w:hAnsi="Times New Roman" w:cs="Times New Roman"/>
                <w:color w:val="000000"/>
                <w:sz w:val="20"/>
                <w:szCs w:val="20"/>
                <w:lang w:eastAsia="hr-HR"/>
              </w:rPr>
              <w:t>TROGODIŠNJI FINANCIJSKI UČINAK</w:t>
            </w:r>
          </w:p>
        </w:tc>
        <w:tc>
          <w:tcPr>
            <w:tcW w:w="1701" w:type="dxa"/>
            <w:tcBorders>
              <w:top w:val="single" w:sz="4" w:space="0" w:color="auto"/>
              <w:left w:val="nil"/>
              <w:bottom w:val="single" w:sz="4" w:space="0" w:color="auto"/>
              <w:right w:val="single" w:sz="4" w:space="0" w:color="auto"/>
            </w:tcBorders>
            <w:shd w:val="clear" w:color="000000" w:fill="EDEDED"/>
            <w:vAlign w:val="center"/>
            <w:hideMark/>
          </w:tcPr>
          <w:p w:rsidR="000F0498" w:rsidRPr="006D316D" w:rsidRDefault="000F0498" w:rsidP="000F0498">
            <w:pPr>
              <w:spacing w:after="0" w:line="240" w:lineRule="auto"/>
              <w:jc w:val="center"/>
              <w:rPr>
                <w:rFonts w:ascii="Times New Roman" w:eastAsia="Times New Roman" w:hAnsi="Times New Roman" w:cs="Times New Roman"/>
                <w:color w:val="000000"/>
                <w:sz w:val="20"/>
                <w:szCs w:val="20"/>
                <w:lang w:eastAsia="hr-HR"/>
              </w:rPr>
            </w:pPr>
            <w:r w:rsidRPr="006D316D">
              <w:rPr>
                <w:rFonts w:ascii="Times New Roman" w:eastAsia="Times New Roman" w:hAnsi="Times New Roman" w:cs="Times New Roman"/>
                <w:color w:val="000000"/>
                <w:sz w:val="20"/>
                <w:szCs w:val="20"/>
                <w:lang w:eastAsia="hr-HR"/>
              </w:rPr>
              <w:t>ODGOVORNA OSOBA</w:t>
            </w:r>
          </w:p>
        </w:tc>
      </w:tr>
      <w:tr w:rsidR="000F0498" w:rsidRPr="00FC68F7" w:rsidTr="00181B50">
        <w:trPr>
          <w:trHeight w:val="1320"/>
        </w:trPr>
        <w:tc>
          <w:tcPr>
            <w:tcW w:w="2428" w:type="dxa"/>
            <w:tcBorders>
              <w:top w:val="nil"/>
              <w:left w:val="single" w:sz="4" w:space="0" w:color="auto"/>
              <w:bottom w:val="single" w:sz="4" w:space="0" w:color="auto"/>
              <w:right w:val="single" w:sz="4" w:space="0" w:color="auto"/>
            </w:tcBorders>
            <w:shd w:val="clear" w:color="auto" w:fill="auto"/>
            <w:vAlign w:val="center"/>
            <w:hideMark/>
          </w:tcPr>
          <w:p w:rsidR="000F0498" w:rsidRPr="006D316D" w:rsidRDefault="008B3C6F" w:rsidP="00181B50">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Evidentiranje nezaduženih nekretnina te utvrđivanje stvarne površine u svrhu naplate komunalne naknade</w:t>
            </w:r>
          </w:p>
        </w:tc>
        <w:tc>
          <w:tcPr>
            <w:tcW w:w="2630" w:type="dxa"/>
            <w:tcBorders>
              <w:top w:val="nil"/>
              <w:left w:val="nil"/>
              <w:bottom w:val="single" w:sz="4" w:space="0" w:color="auto"/>
              <w:right w:val="single" w:sz="4" w:space="0" w:color="auto"/>
            </w:tcBorders>
            <w:shd w:val="clear" w:color="auto" w:fill="auto"/>
            <w:vAlign w:val="center"/>
            <w:hideMark/>
          </w:tcPr>
          <w:p w:rsidR="000F0498" w:rsidRPr="006D316D" w:rsidRDefault="008B3C6F" w:rsidP="00181B50">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Snimanje objekata uz pomoć drona te uvođenje istih u GIS sustav</w:t>
            </w:r>
            <w:r w:rsidR="000F0498" w:rsidRPr="006D316D">
              <w:rPr>
                <w:rFonts w:ascii="Times New Roman" w:eastAsia="Times New Roman" w:hAnsi="Times New Roman" w:cs="Times New Roman"/>
                <w:color w:val="000000"/>
                <w:lang w:eastAsia="hr-HR"/>
              </w:rPr>
              <w:t xml:space="preserve"> </w:t>
            </w:r>
          </w:p>
        </w:tc>
        <w:tc>
          <w:tcPr>
            <w:tcW w:w="1272" w:type="dxa"/>
            <w:tcBorders>
              <w:top w:val="nil"/>
              <w:left w:val="nil"/>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lang w:eastAsia="hr-HR"/>
              </w:rPr>
            </w:pPr>
            <w:r w:rsidRPr="006D316D">
              <w:rPr>
                <w:rFonts w:ascii="Times New Roman" w:eastAsia="Times New Roman" w:hAnsi="Times New Roman" w:cs="Times New Roman"/>
                <w:lang w:eastAsia="hr-HR"/>
              </w:rPr>
              <w:t>31.12.202</w:t>
            </w:r>
            <w:r w:rsidR="00DA3724" w:rsidRPr="006D316D">
              <w:rPr>
                <w:rFonts w:ascii="Times New Roman" w:eastAsia="Times New Roman" w:hAnsi="Times New Roman" w:cs="Times New Roman"/>
                <w:lang w:eastAsia="hr-HR"/>
              </w:rPr>
              <w:t>3</w:t>
            </w:r>
            <w:r w:rsidRPr="006D316D">
              <w:rPr>
                <w:rFonts w:ascii="Times New Roman" w:eastAsia="Times New Roman" w:hAnsi="Times New Roman" w:cs="Times New Roman"/>
                <w:lang w:eastAsia="hr-HR"/>
              </w:rPr>
              <w:t>.</w:t>
            </w:r>
          </w:p>
        </w:tc>
        <w:tc>
          <w:tcPr>
            <w:tcW w:w="1178" w:type="dxa"/>
            <w:tcBorders>
              <w:top w:val="nil"/>
              <w:left w:val="nil"/>
              <w:bottom w:val="single" w:sz="4" w:space="0" w:color="auto"/>
              <w:right w:val="single" w:sz="4" w:space="0" w:color="auto"/>
            </w:tcBorders>
            <w:shd w:val="clear" w:color="auto" w:fill="auto"/>
            <w:vAlign w:val="center"/>
            <w:hideMark/>
          </w:tcPr>
          <w:p w:rsidR="000F0498" w:rsidRPr="006D316D" w:rsidRDefault="008B3C6F" w:rsidP="00181B50">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15</w:t>
            </w:r>
            <w:r w:rsidR="000F0498" w:rsidRPr="006D316D">
              <w:rPr>
                <w:rFonts w:ascii="Times New Roman" w:eastAsia="Times New Roman" w:hAnsi="Times New Roman" w:cs="Times New Roman"/>
                <w:lang w:eastAsia="hr-HR"/>
              </w:rPr>
              <w:t xml:space="preserve"> milijuna kuna</w:t>
            </w:r>
          </w:p>
        </w:tc>
        <w:tc>
          <w:tcPr>
            <w:tcW w:w="1701" w:type="dxa"/>
            <w:tcBorders>
              <w:top w:val="nil"/>
              <w:left w:val="nil"/>
              <w:bottom w:val="single" w:sz="4" w:space="0" w:color="auto"/>
              <w:right w:val="single" w:sz="4" w:space="0" w:color="auto"/>
            </w:tcBorders>
            <w:shd w:val="clear" w:color="auto" w:fill="auto"/>
            <w:vAlign w:val="center"/>
            <w:hideMark/>
          </w:tcPr>
          <w:p w:rsidR="000F0498" w:rsidRPr="006D316D" w:rsidRDefault="008B3C6F"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Pročelnik Upravnog odjela za komunalne djelatnosti</w:t>
            </w:r>
          </w:p>
        </w:tc>
      </w:tr>
      <w:tr w:rsidR="000F0498" w:rsidRPr="00FC68F7" w:rsidTr="00181B50">
        <w:trPr>
          <w:trHeight w:val="1110"/>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lastRenderedPageBreak/>
              <w:t>Praćenje naplate prihoda i provođenje mjera prisilne naplate</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Postupanje prema važećem Pravilniku o postupcima naplate potraživanja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lang w:eastAsia="hr-HR"/>
              </w:rPr>
            </w:pPr>
            <w:r w:rsidRPr="006D316D">
              <w:rPr>
                <w:rFonts w:ascii="Times New Roman" w:eastAsia="Times New Roman" w:hAnsi="Times New Roman" w:cs="Times New Roman"/>
                <w:lang w:eastAsia="hr-HR"/>
              </w:rPr>
              <w:t>31.12.202</w:t>
            </w:r>
            <w:r w:rsidR="00DA3724" w:rsidRPr="006D316D">
              <w:rPr>
                <w:rFonts w:ascii="Times New Roman" w:eastAsia="Times New Roman" w:hAnsi="Times New Roman" w:cs="Times New Roman"/>
                <w:lang w:eastAsia="hr-HR"/>
              </w:rPr>
              <w:t>3</w:t>
            </w:r>
            <w:r w:rsidRPr="006D316D">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8B3C6F" w:rsidP="00181B50">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3</w:t>
            </w:r>
            <w:r w:rsidR="000F0498" w:rsidRPr="006D316D">
              <w:rPr>
                <w:rFonts w:ascii="Times New Roman" w:eastAsia="Times New Roman" w:hAnsi="Times New Roman" w:cs="Times New Roman"/>
                <w:lang w:eastAsia="hr-HR"/>
              </w:rPr>
              <w:t xml:space="preserve"> milijuna kuna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Pročelnik Upravnog odjela za financije</w:t>
            </w:r>
          </w:p>
        </w:tc>
      </w:tr>
      <w:tr w:rsidR="000F0498" w:rsidRPr="00FC68F7" w:rsidTr="00181B50">
        <w:trPr>
          <w:trHeight w:val="1020"/>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Povećanje financiranja proračunskih projekata i aktivnosti iz vanjskih izvora financiranja</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076E4C">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Veća orijentiranost na EU i nacionalne</w:t>
            </w:r>
            <w:r w:rsidR="00076E4C">
              <w:rPr>
                <w:rFonts w:ascii="Times New Roman" w:eastAsia="Times New Roman" w:hAnsi="Times New Roman" w:cs="Times New Roman"/>
                <w:color w:val="000000"/>
                <w:lang w:eastAsia="hr-HR"/>
              </w:rPr>
              <w:t xml:space="preserve"> </w:t>
            </w:r>
            <w:r w:rsidRPr="006D316D">
              <w:rPr>
                <w:rFonts w:ascii="Times New Roman" w:eastAsia="Times New Roman" w:hAnsi="Times New Roman" w:cs="Times New Roman"/>
                <w:color w:val="000000"/>
                <w:lang w:eastAsia="hr-HR"/>
              </w:rPr>
              <w:t>izvore financiranja apliciranjem projekata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lang w:eastAsia="hr-HR"/>
              </w:rPr>
            </w:pPr>
            <w:r w:rsidRPr="006D316D">
              <w:rPr>
                <w:rFonts w:ascii="Times New Roman" w:eastAsia="Times New Roman" w:hAnsi="Times New Roman" w:cs="Times New Roman"/>
                <w:lang w:eastAsia="hr-HR"/>
              </w:rPr>
              <w:t>31.12.202</w:t>
            </w:r>
            <w:r w:rsidR="00DA3724" w:rsidRPr="006D316D">
              <w:rPr>
                <w:rFonts w:ascii="Times New Roman" w:eastAsia="Times New Roman" w:hAnsi="Times New Roman" w:cs="Times New Roman"/>
                <w:lang w:eastAsia="hr-HR"/>
              </w:rPr>
              <w:t>3</w:t>
            </w:r>
            <w:r w:rsidRPr="006D316D">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8B3C6F" w:rsidP="00181B50">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3</w:t>
            </w:r>
            <w:r w:rsidR="009147EC" w:rsidRPr="006D316D">
              <w:rPr>
                <w:rFonts w:ascii="Times New Roman" w:eastAsia="Times New Roman" w:hAnsi="Times New Roman" w:cs="Times New Roman"/>
                <w:lang w:eastAsia="hr-HR"/>
              </w:rPr>
              <w:t xml:space="preserve">0 </w:t>
            </w:r>
            <w:r w:rsidR="000F0498" w:rsidRPr="006D316D">
              <w:rPr>
                <w:rFonts w:ascii="Times New Roman" w:eastAsia="Times New Roman" w:hAnsi="Times New Roman" w:cs="Times New Roman"/>
                <w:lang w:eastAsia="hr-HR"/>
              </w:rPr>
              <w:t>milijuna kuna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Pročelnik Upravnog odjela za gospodarstvo, poduzetništvo i razvoj</w:t>
            </w:r>
          </w:p>
        </w:tc>
      </w:tr>
      <w:tr w:rsidR="000F0498" w:rsidRPr="00FC68F7" w:rsidTr="00181B50">
        <w:trPr>
          <w:trHeight w:val="1127"/>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Uvođenje sustava za evidentiranje nekretnina u vlasništvu Grada</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Izrada registra nekretnina u vlasništvu Grada i učinkovito raspolaganje nekretninama (zakup, najam, prodaja)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lang w:eastAsia="hr-HR"/>
              </w:rPr>
            </w:pPr>
            <w:r w:rsidRPr="006D316D">
              <w:rPr>
                <w:rFonts w:ascii="Times New Roman" w:eastAsia="Times New Roman" w:hAnsi="Times New Roman" w:cs="Times New Roman"/>
                <w:lang w:eastAsia="hr-HR"/>
              </w:rPr>
              <w:t>31.12.202</w:t>
            </w:r>
            <w:r w:rsidR="00DA3724" w:rsidRPr="006D316D">
              <w:rPr>
                <w:rFonts w:ascii="Times New Roman" w:eastAsia="Times New Roman" w:hAnsi="Times New Roman" w:cs="Times New Roman"/>
                <w:lang w:eastAsia="hr-HR"/>
              </w:rPr>
              <w:t>3</w:t>
            </w:r>
            <w:r w:rsidRPr="006D316D">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lang w:eastAsia="hr-HR"/>
              </w:rPr>
            </w:pPr>
            <w:r w:rsidRPr="006D316D">
              <w:rPr>
                <w:rFonts w:ascii="Times New Roman" w:eastAsia="Times New Roman" w:hAnsi="Times New Roman" w:cs="Times New Roman"/>
                <w:lang w:eastAsia="hr-HR"/>
              </w:rPr>
              <w:t>1,5 milijuna kuna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Pročelnik Upravnog odjela za gospodarenje gradskom imovinom</w:t>
            </w:r>
          </w:p>
        </w:tc>
      </w:tr>
      <w:tr w:rsidR="000F0498" w:rsidRPr="00FC68F7" w:rsidTr="00181B50">
        <w:trPr>
          <w:trHeight w:val="960"/>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Smanjenje materijalnih rashoda uz zadržavanje kvalitete rada i pružanja usluga građanima</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Maksimalna racionalizacija materijalnih rashoda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lang w:eastAsia="hr-HR"/>
              </w:rPr>
            </w:pPr>
            <w:r w:rsidRPr="006D316D">
              <w:rPr>
                <w:rFonts w:ascii="Times New Roman" w:eastAsia="Times New Roman" w:hAnsi="Times New Roman" w:cs="Times New Roman"/>
                <w:lang w:eastAsia="hr-HR"/>
              </w:rPr>
              <w:t>31.12.202</w:t>
            </w:r>
            <w:r w:rsidR="00DA3724" w:rsidRPr="006D316D">
              <w:rPr>
                <w:rFonts w:ascii="Times New Roman" w:eastAsia="Times New Roman" w:hAnsi="Times New Roman" w:cs="Times New Roman"/>
                <w:lang w:eastAsia="hr-HR"/>
              </w:rPr>
              <w:t>3</w:t>
            </w:r>
            <w:r w:rsidRPr="006D316D">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lang w:eastAsia="hr-HR"/>
              </w:rPr>
            </w:pPr>
            <w:r w:rsidRPr="006D316D">
              <w:rPr>
                <w:rFonts w:ascii="Times New Roman" w:eastAsia="Times New Roman" w:hAnsi="Times New Roman" w:cs="Times New Roman"/>
                <w:lang w:eastAsia="hr-HR"/>
              </w:rPr>
              <w:t>1,5 milijuna kuna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Pročelnici svih upravnih odjela</w:t>
            </w:r>
          </w:p>
        </w:tc>
      </w:tr>
      <w:tr w:rsidR="000F0498" w:rsidRPr="00FC68F7" w:rsidTr="00181B50">
        <w:trPr>
          <w:trHeight w:val="780"/>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Obračun zakonskih zateznih kamata</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Programsko rješenje obračuna zateznih kamata i prikaz na izdanim računima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lang w:eastAsia="hr-HR"/>
              </w:rPr>
            </w:pPr>
            <w:r w:rsidRPr="006D316D">
              <w:rPr>
                <w:rFonts w:ascii="Times New Roman" w:eastAsia="Times New Roman" w:hAnsi="Times New Roman" w:cs="Times New Roman"/>
                <w:lang w:eastAsia="hr-HR"/>
              </w:rPr>
              <w:t>31.12.202</w:t>
            </w:r>
            <w:r w:rsidR="00DA3724" w:rsidRPr="006D316D">
              <w:rPr>
                <w:rFonts w:ascii="Times New Roman" w:eastAsia="Times New Roman" w:hAnsi="Times New Roman" w:cs="Times New Roman"/>
                <w:lang w:eastAsia="hr-HR"/>
              </w:rPr>
              <w:t>3</w:t>
            </w:r>
            <w:r w:rsidRPr="006D316D">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8B3C6F" w:rsidP="00181B50">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3</w:t>
            </w:r>
            <w:r w:rsidR="000F0498" w:rsidRPr="006D316D">
              <w:rPr>
                <w:rFonts w:ascii="Times New Roman" w:eastAsia="Times New Roman" w:hAnsi="Times New Roman" w:cs="Times New Roman"/>
                <w:lang w:eastAsia="hr-HR"/>
              </w:rPr>
              <w:t>,</w:t>
            </w:r>
            <w:r w:rsidR="00B744B6" w:rsidRPr="006D316D">
              <w:rPr>
                <w:rFonts w:ascii="Times New Roman" w:eastAsia="Times New Roman" w:hAnsi="Times New Roman" w:cs="Times New Roman"/>
                <w:lang w:eastAsia="hr-HR"/>
              </w:rPr>
              <w:t>2</w:t>
            </w:r>
            <w:r w:rsidR="000F0498" w:rsidRPr="006D316D">
              <w:rPr>
                <w:rFonts w:ascii="Times New Roman" w:eastAsia="Times New Roman" w:hAnsi="Times New Roman" w:cs="Times New Roman"/>
                <w:lang w:eastAsia="hr-HR"/>
              </w:rPr>
              <w:t xml:space="preserve"> milijuna kuna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498" w:rsidRPr="006D316D" w:rsidRDefault="000F0498" w:rsidP="00181B50">
            <w:pPr>
              <w:spacing w:after="0" w:line="240" w:lineRule="auto"/>
              <w:jc w:val="both"/>
              <w:rPr>
                <w:rFonts w:ascii="Times New Roman" w:eastAsia="Times New Roman" w:hAnsi="Times New Roman" w:cs="Times New Roman"/>
                <w:color w:val="000000"/>
                <w:lang w:eastAsia="hr-HR"/>
              </w:rPr>
            </w:pPr>
            <w:r w:rsidRPr="006D316D">
              <w:rPr>
                <w:rFonts w:ascii="Times New Roman" w:eastAsia="Times New Roman" w:hAnsi="Times New Roman" w:cs="Times New Roman"/>
                <w:color w:val="000000"/>
                <w:lang w:eastAsia="hr-HR"/>
              </w:rPr>
              <w:t>Pročelnik Upravnog odjela za komunalne djelatnosti</w:t>
            </w:r>
          </w:p>
        </w:tc>
      </w:tr>
    </w:tbl>
    <w:p w:rsidR="00CF75EA" w:rsidRPr="00FC68F7" w:rsidRDefault="00CF75EA" w:rsidP="003623F1">
      <w:pPr>
        <w:pStyle w:val="Bezproreda"/>
        <w:jc w:val="both"/>
        <w:rPr>
          <w:rFonts w:ascii="Times New Roman" w:eastAsia="Calibri" w:hAnsi="Times New Roman" w:cs="Times New Roman"/>
          <w:sz w:val="24"/>
          <w:szCs w:val="24"/>
          <w:highlight w:val="yellow"/>
        </w:rPr>
      </w:pPr>
    </w:p>
    <w:p w:rsidR="000756CF" w:rsidRPr="00FC68F7" w:rsidRDefault="000756CF" w:rsidP="004F2EB8">
      <w:pPr>
        <w:pStyle w:val="Bezproreda"/>
        <w:ind w:firstLine="708"/>
        <w:jc w:val="both"/>
        <w:rPr>
          <w:rFonts w:ascii="Times New Roman" w:eastAsia="Calibri" w:hAnsi="Times New Roman" w:cs="Times New Roman"/>
          <w:sz w:val="24"/>
          <w:szCs w:val="24"/>
          <w:highlight w:val="yellow"/>
        </w:rPr>
      </w:pPr>
    </w:p>
    <w:p w:rsidR="00DA3724" w:rsidRPr="006D316D" w:rsidRDefault="003A6D58" w:rsidP="004F2EB8">
      <w:pPr>
        <w:pStyle w:val="Bezproreda"/>
        <w:ind w:firstLine="708"/>
        <w:jc w:val="both"/>
        <w:rPr>
          <w:rFonts w:ascii="Times New Roman" w:eastAsia="Calibri" w:hAnsi="Times New Roman" w:cs="Times New Roman"/>
          <w:sz w:val="24"/>
          <w:szCs w:val="24"/>
        </w:rPr>
      </w:pPr>
      <w:r w:rsidRPr="006D316D">
        <w:rPr>
          <w:rFonts w:ascii="Times New Roman" w:eastAsia="Calibri" w:hAnsi="Times New Roman" w:cs="Times New Roman"/>
          <w:sz w:val="24"/>
          <w:szCs w:val="24"/>
        </w:rPr>
        <w:t xml:space="preserve">Planirani financijski učinak predloženih mjera je suficit proračuna </w:t>
      </w:r>
      <w:r w:rsidR="00ED000B" w:rsidRPr="006D316D">
        <w:rPr>
          <w:rFonts w:ascii="Times New Roman" w:eastAsia="Calibri" w:hAnsi="Times New Roman" w:cs="Times New Roman"/>
          <w:sz w:val="24"/>
          <w:szCs w:val="24"/>
        </w:rPr>
        <w:t>u</w:t>
      </w:r>
      <w:r w:rsidRPr="006D316D">
        <w:rPr>
          <w:rFonts w:ascii="Times New Roman" w:eastAsia="Calibri" w:hAnsi="Times New Roman" w:cs="Times New Roman"/>
          <w:sz w:val="24"/>
          <w:szCs w:val="24"/>
        </w:rPr>
        <w:t xml:space="preserve"> razdoblj</w:t>
      </w:r>
      <w:r w:rsidR="00ED000B" w:rsidRPr="006D316D">
        <w:rPr>
          <w:rFonts w:ascii="Times New Roman" w:eastAsia="Calibri" w:hAnsi="Times New Roman" w:cs="Times New Roman"/>
          <w:sz w:val="24"/>
          <w:szCs w:val="24"/>
        </w:rPr>
        <w:t>u</w:t>
      </w:r>
      <w:r w:rsidRPr="006D316D">
        <w:rPr>
          <w:rFonts w:ascii="Times New Roman" w:eastAsia="Calibri" w:hAnsi="Times New Roman" w:cs="Times New Roman"/>
          <w:sz w:val="24"/>
          <w:szCs w:val="24"/>
        </w:rPr>
        <w:t xml:space="preserve"> od 202</w:t>
      </w:r>
      <w:r w:rsidR="00D805E1" w:rsidRPr="006D316D">
        <w:rPr>
          <w:rFonts w:ascii="Times New Roman" w:eastAsia="Calibri" w:hAnsi="Times New Roman" w:cs="Times New Roman"/>
          <w:sz w:val="24"/>
          <w:szCs w:val="24"/>
        </w:rPr>
        <w:t>1</w:t>
      </w:r>
      <w:r w:rsidR="00ED000B" w:rsidRPr="006D316D">
        <w:rPr>
          <w:rFonts w:ascii="Times New Roman" w:eastAsia="Calibri" w:hAnsi="Times New Roman" w:cs="Times New Roman"/>
          <w:sz w:val="24"/>
          <w:szCs w:val="24"/>
        </w:rPr>
        <w:t>.</w:t>
      </w:r>
      <w:r w:rsidRPr="006D316D">
        <w:rPr>
          <w:rFonts w:ascii="Times New Roman" w:eastAsia="Calibri" w:hAnsi="Times New Roman" w:cs="Times New Roman"/>
          <w:sz w:val="24"/>
          <w:szCs w:val="24"/>
        </w:rPr>
        <w:t>-202</w:t>
      </w:r>
      <w:r w:rsidR="00D805E1" w:rsidRPr="006D316D">
        <w:rPr>
          <w:rFonts w:ascii="Times New Roman" w:eastAsia="Calibri" w:hAnsi="Times New Roman" w:cs="Times New Roman"/>
          <w:sz w:val="24"/>
          <w:szCs w:val="24"/>
        </w:rPr>
        <w:t>3</w:t>
      </w:r>
      <w:r w:rsidRPr="006D316D">
        <w:rPr>
          <w:rFonts w:ascii="Times New Roman" w:eastAsia="Calibri" w:hAnsi="Times New Roman" w:cs="Times New Roman"/>
          <w:sz w:val="24"/>
          <w:szCs w:val="24"/>
        </w:rPr>
        <w:t>. godine</w:t>
      </w:r>
      <w:r w:rsidR="003E78D7" w:rsidRPr="006D316D">
        <w:rPr>
          <w:rFonts w:ascii="Times New Roman" w:eastAsia="Calibri" w:hAnsi="Times New Roman" w:cs="Times New Roman"/>
          <w:sz w:val="24"/>
          <w:szCs w:val="24"/>
        </w:rPr>
        <w:t xml:space="preserve">, </w:t>
      </w:r>
      <w:r w:rsidRPr="006D316D">
        <w:rPr>
          <w:rFonts w:ascii="Times New Roman" w:eastAsia="Calibri" w:hAnsi="Times New Roman" w:cs="Times New Roman"/>
          <w:sz w:val="24"/>
          <w:szCs w:val="24"/>
        </w:rPr>
        <w:t xml:space="preserve">odnosno </w:t>
      </w:r>
      <w:r w:rsidR="003E78D7" w:rsidRPr="006D316D">
        <w:rPr>
          <w:rFonts w:ascii="Times New Roman" w:eastAsia="Calibri" w:hAnsi="Times New Roman" w:cs="Times New Roman"/>
          <w:sz w:val="24"/>
          <w:szCs w:val="24"/>
        </w:rPr>
        <w:t xml:space="preserve">sukcesivno </w:t>
      </w:r>
      <w:r w:rsidRPr="006D316D">
        <w:rPr>
          <w:rFonts w:ascii="Times New Roman" w:eastAsia="Calibri" w:hAnsi="Times New Roman" w:cs="Times New Roman"/>
          <w:sz w:val="24"/>
          <w:szCs w:val="24"/>
        </w:rPr>
        <w:t>pokriće</w:t>
      </w:r>
      <w:r w:rsidR="00FF343E">
        <w:rPr>
          <w:rFonts w:ascii="Times New Roman" w:eastAsia="Calibri" w:hAnsi="Times New Roman" w:cs="Times New Roman"/>
          <w:sz w:val="24"/>
          <w:szCs w:val="24"/>
        </w:rPr>
        <w:t xml:space="preserve"> </w:t>
      </w:r>
      <w:r w:rsidRPr="006D316D">
        <w:rPr>
          <w:rFonts w:ascii="Times New Roman" w:eastAsia="Calibri" w:hAnsi="Times New Roman" w:cs="Times New Roman"/>
          <w:sz w:val="24"/>
          <w:szCs w:val="24"/>
        </w:rPr>
        <w:t xml:space="preserve">manjka prihoda i primitaka u navedenom </w:t>
      </w:r>
      <w:r w:rsidR="00DA3724" w:rsidRPr="006D316D">
        <w:rPr>
          <w:rFonts w:ascii="Times New Roman" w:eastAsia="Calibri" w:hAnsi="Times New Roman" w:cs="Times New Roman"/>
          <w:sz w:val="24"/>
          <w:szCs w:val="24"/>
        </w:rPr>
        <w:t xml:space="preserve">trogodišnjem </w:t>
      </w:r>
      <w:r w:rsidRPr="006D316D">
        <w:rPr>
          <w:rFonts w:ascii="Times New Roman" w:eastAsia="Calibri" w:hAnsi="Times New Roman" w:cs="Times New Roman"/>
          <w:sz w:val="24"/>
          <w:szCs w:val="24"/>
        </w:rPr>
        <w:t>razdoblju</w:t>
      </w:r>
      <w:r w:rsidR="003E78D7" w:rsidRPr="006D316D">
        <w:rPr>
          <w:rFonts w:ascii="Times New Roman" w:eastAsia="Calibri" w:hAnsi="Times New Roman" w:cs="Times New Roman"/>
          <w:sz w:val="24"/>
          <w:szCs w:val="24"/>
        </w:rPr>
        <w:t xml:space="preserve"> i to </w:t>
      </w:r>
      <w:r w:rsidR="00DA3724" w:rsidRPr="006D316D">
        <w:rPr>
          <w:rFonts w:ascii="Times New Roman" w:eastAsia="Calibri" w:hAnsi="Times New Roman" w:cs="Times New Roman"/>
          <w:sz w:val="24"/>
          <w:szCs w:val="24"/>
        </w:rPr>
        <w:t>u iznosima kako slijedi:</w:t>
      </w:r>
    </w:p>
    <w:p w:rsidR="003B2369" w:rsidRPr="006D316D" w:rsidRDefault="00DA3724" w:rsidP="00DA3724">
      <w:pPr>
        <w:pStyle w:val="Bezproreda"/>
        <w:numPr>
          <w:ilvl w:val="0"/>
          <w:numId w:val="13"/>
        </w:numPr>
        <w:jc w:val="both"/>
        <w:rPr>
          <w:rFonts w:ascii="Times New Roman" w:eastAsia="Calibri" w:hAnsi="Times New Roman" w:cs="Times New Roman"/>
          <w:sz w:val="24"/>
          <w:szCs w:val="24"/>
        </w:rPr>
      </w:pPr>
      <w:r w:rsidRPr="006D316D">
        <w:rPr>
          <w:rFonts w:ascii="Times New Roman" w:eastAsia="Calibri" w:hAnsi="Times New Roman" w:cs="Times New Roman"/>
          <w:sz w:val="24"/>
          <w:szCs w:val="24"/>
        </w:rPr>
        <w:t>2021. -</w:t>
      </w:r>
      <w:r w:rsidR="00DA671C" w:rsidRPr="006D316D">
        <w:rPr>
          <w:rFonts w:ascii="Times New Roman" w:eastAsia="Calibri" w:hAnsi="Times New Roman" w:cs="Times New Roman"/>
          <w:sz w:val="24"/>
          <w:szCs w:val="24"/>
        </w:rPr>
        <w:t xml:space="preserve"> </w:t>
      </w:r>
      <w:r w:rsidR="003623F1" w:rsidRPr="006D316D">
        <w:rPr>
          <w:rFonts w:ascii="Times New Roman" w:eastAsia="Calibri" w:hAnsi="Times New Roman" w:cs="Times New Roman"/>
          <w:sz w:val="24"/>
          <w:szCs w:val="24"/>
        </w:rPr>
        <w:t xml:space="preserve">u iznosu od </w:t>
      </w:r>
      <w:r w:rsidR="00DA671C" w:rsidRPr="006D316D">
        <w:rPr>
          <w:rFonts w:ascii="Times New Roman" w:eastAsia="Calibri" w:hAnsi="Times New Roman" w:cs="Times New Roman"/>
          <w:sz w:val="24"/>
          <w:szCs w:val="24"/>
        </w:rPr>
        <w:t>11.172.000 kn</w:t>
      </w:r>
      <w:r w:rsidRPr="006D316D">
        <w:rPr>
          <w:rFonts w:ascii="Times New Roman" w:eastAsia="Calibri" w:hAnsi="Times New Roman" w:cs="Times New Roman"/>
          <w:sz w:val="24"/>
          <w:szCs w:val="24"/>
        </w:rPr>
        <w:t>;</w:t>
      </w:r>
    </w:p>
    <w:p w:rsidR="00DA3724" w:rsidRPr="006D316D" w:rsidRDefault="00DA3724" w:rsidP="00DA3724">
      <w:pPr>
        <w:pStyle w:val="Bezproreda"/>
        <w:numPr>
          <w:ilvl w:val="0"/>
          <w:numId w:val="13"/>
        </w:numPr>
        <w:jc w:val="both"/>
        <w:rPr>
          <w:rFonts w:ascii="Times New Roman" w:eastAsia="Calibri" w:hAnsi="Times New Roman" w:cs="Times New Roman"/>
          <w:sz w:val="24"/>
          <w:szCs w:val="24"/>
        </w:rPr>
      </w:pPr>
      <w:r w:rsidRPr="006D316D">
        <w:rPr>
          <w:rFonts w:ascii="Times New Roman" w:eastAsia="Calibri" w:hAnsi="Times New Roman" w:cs="Times New Roman"/>
          <w:sz w:val="24"/>
          <w:szCs w:val="24"/>
        </w:rPr>
        <w:t>2022. – u iznosu od 21.517.000 kn;</w:t>
      </w:r>
    </w:p>
    <w:p w:rsidR="00DA3724" w:rsidRPr="00D1436C" w:rsidRDefault="00DA3724" w:rsidP="00DA3724">
      <w:pPr>
        <w:pStyle w:val="Bezproreda"/>
        <w:numPr>
          <w:ilvl w:val="0"/>
          <w:numId w:val="13"/>
        </w:numPr>
        <w:jc w:val="both"/>
        <w:rPr>
          <w:rFonts w:ascii="Times New Roman" w:eastAsia="Calibri" w:hAnsi="Times New Roman" w:cs="Times New Roman"/>
          <w:sz w:val="24"/>
          <w:szCs w:val="24"/>
        </w:rPr>
      </w:pPr>
      <w:r w:rsidRPr="006D316D">
        <w:rPr>
          <w:rFonts w:ascii="Times New Roman" w:eastAsia="Calibri" w:hAnsi="Times New Roman" w:cs="Times New Roman"/>
          <w:sz w:val="24"/>
          <w:szCs w:val="24"/>
        </w:rPr>
        <w:t>2023. – u iznosu od 21.517.000 kn</w:t>
      </w:r>
      <w:r w:rsidR="009C0EA1" w:rsidRPr="006D316D">
        <w:rPr>
          <w:rFonts w:ascii="Times New Roman" w:eastAsia="Calibri" w:hAnsi="Times New Roman" w:cs="Times New Roman"/>
          <w:sz w:val="24"/>
          <w:szCs w:val="24"/>
        </w:rPr>
        <w:t>.</w:t>
      </w:r>
    </w:p>
    <w:sectPr w:rsidR="00DA3724" w:rsidRPr="00D143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CD3" w:rsidRDefault="00233CD3" w:rsidP="006E41E7">
      <w:pPr>
        <w:spacing w:after="0" w:line="240" w:lineRule="auto"/>
      </w:pPr>
      <w:r>
        <w:separator/>
      </w:r>
    </w:p>
  </w:endnote>
  <w:endnote w:type="continuationSeparator" w:id="0">
    <w:p w:rsidR="00233CD3" w:rsidRDefault="00233CD3" w:rsidP="006E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598141"/>
      <w:docPartObj>
        <w:docPartGallery w:val="Page Numbers (Bottom of Page)"/>
        <w:docPartUnique/>
      </w:docPartObj>
    </w:sdtPr>
    <w:sdtEndPr/>
    <w:sdtContent>
      <w:p w:rsidR="007A5FFD" w:rsidRDefault="007A5FFD">
        <w:pPr>
          <w:pStyle w:val="Podnoje"/>
          <w:jc w:val="center"/>
        </w:pPr>
        <w:r>
          <w:fldChar w:fldCharType="begin"/>
        </w:r>
        <w:r>
          <w:instrText>PAGE   \* MERGEFORMAT</w:instrText>
        </w:r>
        <w:r>
          <w:fldChar w:fldCharType="separate"/>
        </w:r>
        <w:r>
          <w:t>2</w:t>
        </w:r>
        <w:r>
          <w:fldChar w:fldCharType="end"/>
        </w:r>
      </w:p>
    </w:sdtContent>
  </w:sdt>
  <w:p w:rsidR="007A5FFD" w:rsidRDefault="007A5FF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CD3" w:rsidRDefault="00233CD3" w:rsidP="006E41E7">
      <w:pPr>
        <w:spacing w:after="0" w:line="240" w:lineRule="auto"/>
      </w:pPr>
      <w:r>
        <w:separator/>
      </w:r>
    </w:p>
  </w:footnote>
  <w:footnote w:type="continuationSeparator" w:id="0">
    <w:p w:rsidR="00233CD3" w:rsidRDefault="00233CD3" w:rsidP="006E4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2838"/>
    <w:multiLevelType w:val="hybridMultilevel"/>
    <w:tmpl w:val="C21C3DA2"/>
    <w:lvl w:ilvl="0" w:tplc="E93A12B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F2536D5"/>
    <w:multiLevelType w:val="hybridMultilevel"/>
    <w:tmpl w:val="DEA4CA10"/>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3F52B4"/>
    <w:multiLevelType w:val="hybridMultilevel"/>
    <w:tmpl w:val="AE3233F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7C936BE"/>
    <w:multiLevelType w:val="hybridMultilevel"/>
    <w:tmpl w:val="C8B69E40"/>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F8A2870"/>
    <w:multiLevelType w:val="hybridMultilevel"/>
    <w:tmpl w:val="F1A6F3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6F7D3A"/>
    <w:multiLevelType w:val="hybridMultilevel"/>
    <w:tmpl w:val="0882C03E"/>
    <w:lvl w:ilvl="0" w:tplc="C9766EFA">
      <w:start w:val="4"/>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1C543EC"/>
    <w:multiLevelType w:val="hybridMultilevel"/>
    <w:tmpl w:val="747057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C70743"/>
    <w:multiLevelType w:val="hybridMultilevel"/>
    <w:tmpl w:val="3B603EF2"/>
    <w:lvl w:ilvl="0" w:tplc="D5F82E86">
      <w:start w:val="193"/>
      <w:numFmt w:val="bullet"/>
      <w:lvlText w:val="-"/>
      <w:lvlJc w:val="left"/>
      <w:pPr>
        <w:ind w:left="1068" w:hanging="360"/>
      </w:pPr>
      <w:rPr>
        <w:rFonts w:ascii="Calibri" w:eastAsiaTheme="minorHAnsi" w:hAnsi="Calibri" w:cstheme="minorBidi" w:hint="default"/>
        <w:b w:val="0"/>
        <w:sz w:val="22"/>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22F83236"/>
    <w:multiLevelType w:val="hybridMultilevel"/>
    <w:tmpl w:val="DAC43A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4A22B0"/>
    <w:multiLevelType w:val="hybridMultilevel"/>
    <w:tmpl w:val="0C86F3DA"/>
    <w:lvl w:ilvl="0" w:tplc="4AA4F25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450D3FA0"/>
    <w:multiLevelType w:val="hybridMultilevel"/>
    <w:tmpl w:val="A74240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FAF2E68"/>
    <w:multiLevelType w:val="hybridMultilevel"/>
    <w:tmpl w:val="9D1CD410"/>
    <w:lvl w:ilvl="0" w:tplc="2216EFA2">
      <w:start w:val="2"/>
      <w:numFmt w:val="bullet"/>
      <w:lvlText w:val="-"/>
      <w:lvlJc w:val="left"/>
      <w:pPr>
        <w:ind w:left="765" w:hanging="360"/>
      </w:pPr>
      <w:rPr>
        <w:rFonts w:ascii="Calibri" w:eastAsiaTheme="minorHAnsi" w:hAnsi="Calibri" w:cstheme="minorBidi"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2" w15:restartNumberingAfterBreak="0">
    <w:nsid w:val="582B4513"/>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16417D3"/>
    <w:multiLevelType w:val="hybridMultilevel"/>
    <w:tmpl w:val="EDB245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87812FD"/>
    <w:multiLevelType w:val="hybridMultilevel"/>
    <w:tmpl w:val="7384204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E0F16ED"/>
    <w:multiLevelType w:val="hybridMultilevel"/>
    <w:tmpl w:val="9F20045E"/>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714244DF"/>
    <w:multiLevelType w:val="hybridMultilevel"/>
    <w:tmpl w:val="BEE83D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10"/>
  </w:num>
  <w:num w:numId="3">
    <w:abstractNumId w:val="15"/>
  </w:num>
  <w:num w:numId="4">
    <w:abstractNumId w:val="4"/>
  </w:num>
  <w:num w:numId="5">
    <w:abstractNumId w:val="12"/>
  </w:num>
  <w:num w:numId="6">
    <w:abstractNumId w:val="8"/>
  </w:num>
  <w:num w:numId="7">
    <w:abstractNumId w:val="0"/>
  </w:num>
  <w:num w:numId="8">
    <w:abstractNumId w:val="1"/>
  </w:num>
  <w:num w:numId="9">
    <w:abstractNumId w:val="7"/>
  </w:num>
  <w:num w:numId="10">
    <w:abstractNumId w:val="2"/>
  </w:num>
  <w:num w:numId="11">
    <w:abstractNumId w:val="14"/>
  </w:num>
  <w:num w:numId="12">
    <w:abstractNumId w:val="5"/>
  </w:num>
  <w:num w:numId="13">
    <w:abstractNumId w:val="9"/>
  </w:num>
  <w:num w:numId="14">
    <w:abstractNumId w:val="13"/>
  </w:num>
  <w:num w:numId="15">
    <w:abstractNumId w:val="3"/>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1E"/>
    <w:rsid w:val="00006033"/>
    <w:rsid w:val="00006A3A"/>
    <w:rsid w:val="000109C2"/>
    <w:rsid w:val="00023B13"/>
    <w:rsid w:val="00023ED8"/>
    <w:rsid w:val="00025164"/>
    <w:rsid w:val="00026D0B"/>
    <w:rsid w:val="000337E6"/>
    <w:rsid w:val="000407A8"/>
    <w:rsid w:val="00044CD0"/>
    <w:rsid w:val="000620B8"/>
    <w:rsid w:val="00063980"/>
    <w:rsid w:val="000756CF"/>
    <w:rsid w:val="00076E4C"/>
    <w:rsid w:val="00080D77"/>
    <w:rsid w:val="00093BC4"/>
    <w:rsid w:val="00094A54"/>
    <w:rsid w:val="00094E30"/>
    <w:rsid w:val="0009558B"/>
    <w:rsid w:val="00095BFD"/>
    <w:rsid w:val="00096146"/>
    <w:rsid w:val="0009713C"/>
    <w:rsid w:val="00097D3B"/>
    <w:rsid w:val="000A34BC"/>
    <w:rsid w:val="000A6AE9"/>
    <w:rsid w:val="000A7DC2"/>
    <w:rsid w:val="000B3040"/>
    <w:rsid w:val="000B49E6"/>
    <w:rsid w:val="000B6955"/>
    <w:rsid w:val="000C545F"/>
    <w:rsid w:val="000C7061"/>
    <w:rsid w:val="000C79B7"/>
    <w:rsid w:val="000E34F4"/>
    <w:rsid w:val="000F0498"/>
    <w:rsid w:val="000F1527"/>
    <w:rsid w:val="000F312E"/>
    <w:rsid w:val="000F3E83"/>
    <w:rsid w:val="000F7596"/>
    <w:rsid w:val="00101771"/>
    <w:rsid w:val="00102B58"/>
    <w:rsid w:val="00113199"/>
    <w:rsid w:val="001143CE"/>
    <w:rsid w:val="00115781"/>
    <w:rsid w:val="00121CE2"/>
    <w:rsid w:val="00126791"/>
    <w:rsid w:val="00132A09"/>
    <w:rsid w:val="001342F4"/>
    <w:rsid w:val="00143D2A"/>
    <w:rsid w:val="00157B51"/>
    <w:rsid w:val="0016182A"/>
    <w:rsid w:val="001635FB"/>
    <w:rsid w:val="001664B9"/>
    <w:rsid w:val="00172D65"/>
    <w:rsid w:val="0017400F"/>
    <w:rsid w:val="00175DE3"/>
    <w:rsid w:val="00180E7E"/>
    <w:rsid w:val="00181B50"/>
    <w:rsid w:val="001832D4"/>
    <w:rsid w:val="00183547"/>
    <w:rsid w:val="00183DA3"/>
    <w:rsid w:val="00183DCA"/>
    <w:rsid w:val="001870F8"/>
    <w:rsid w:val="001A27C6"/>
    <w:rsid w:val="001A5A76"/>
    <w:rsid w:val="001A7FD8"/>
    <w:rsid w:val="001B022C"/>
    <w:rsid w:val="001B0852"/>
    <w:rsid w:val="001B0ABA"/>
    <w:rsid w:val="001B1A6A"/>
    <w:rsid w:val="001C33E4"/>
    <w:rsid w:val="001C388C"/>
    <w:rsid w:val="001C4B8B"/>
    <w:rsid w:val="001C63D3"/>
    <w:rsid w:val="001C6BC3"/>
    <w:rsid w:val="001D12B5"/>
    <w:rsid w:val="001E19AD"/>
    <w:rsid w:val="001E3970"/>
    <w:rsid w:val="001F623B"/>
    <w:rsid w:val="001F7D9F"/>
    <w:rsid w:val="00204327"/>
    <w:rsid w:val="00205639"/>
    <w:rsid w:val="00207797"/>
    <w:rsid w:val="00207F24"/>
    <w:rsid w:val="00213115"/>
    <w:rsid w:val="002141E7"/>
    <w:rsid w:val="0021450B"/>
    <w:rsid w:val="00221D89"/>
    <w:rsid w:val="00225EEB"/>
    <w:rsid w:val="00230D54"/>
    <w:rsid w:val="00233CD3"/>
    <w:rsid w:val="0023543B"/>
    <w:rsid w:val="00241CE6"/>
    <w:rsid w:val="00243DB1"/>
    <w:rsid w:val="0024742B"/>
    <w:rsid w:val="002511F2"/>
    <w:rsid w:val="00252D6B"/>
    <w:rsid w:val="00253075"/>
    <w:rsid w:val="00260F0C"/>
    <w:rsid w:val="00262774"/>
    <w:rsid w:val="00264D5E"/>
    <w:rsid w:val="00265BE9"/>
    <w:rsid w:val="0026787D"/>
    <w:rsid w:val="00270E8A"/>
    <w:rsid w:val="00271256"/>
    <w:rsid w:val="002725E2"/>
    <w:rsid w:val="00272DDC"/>
    <w:rsid w:val="0027615A"/>
    <w:rsid w:val="002768E5"/>
    <w:rsid w:val="002822FF"/>
    <w:rsid w:val="002875AF"/>
    <w:rsid w:val="00293464"/>
    <w:rsid w:val="00296BB6"/>
    <w:rsid w:val="002A1B95"/>
    <w:rsid w:val="002A463B"/>
    <w:rsid w:val="002A5D42"/>
    <w:rsid w:val="002B32F5"/>
    <w:rsid w:val="002B43A3"/>
    <w:rsid w:val="002C3E92"/>
    <w:rsid w:val="002C6067"/>
    <w:rsid w:val="002C7866"/>
    <w:rsid w:val="002D39F9"/>
    <w:rsid w:val="002D566F"/>
    <w:rsid w:val="002D6F72"/>
    <w:rsid w:val="002E0AFD"/>
    <w:rsid w:val="002E3465"/>
    <w:rsid w:val="002F1F56"/>
    <w:rsid w:val="00300122"/>
    <w:rsid w:val="00301298"/>
    <w:rsid w:val="00311C61"/>
    <w:rsid w:val="00312623"/>
    <w:rsid w:val="00315955"/>
    <w:rsid w:val="00330B83"/>
    <w:rsid w:val="00331D44"/>
    <w:rsid w:val="00337D2B"/>
    <w:rsid w:val="0034234B"/>
    <w:rsid w:val="003515EC"/>
    <w:rsid w:val="00356077"/>
    <w:rsid w:val="00357506"/>
    <w:rsid w:val="00360ABF"/>
    <w:rsid w:val="003623F1"/>
    <w:rsid w:val="00362799"/>
    <w:rsid w:val="003675CA"/>
    <w:rsid w:val="00372436"/>
    <w:rsid w:val="0037267B"/>
    <w:rsid w:val="00373E54"/>
    <w:rsid w:val="00380385"/>
    <w:rsid w:val="003859EC"/>
    <w:rsid w:val="00386EB0"/>
    <w:rsid w:val="003874E9"/>
    <w:rsid w:val="0039301C"/>
    <w:rsid w:val="003A0DCD"/>
    <w:rsid w:val="003A0F48"/>
    <w:rsid w:val="003A3C93"/>
    <w:rsid w:val="003A699F"/>
    <w:rsid w:val="003A6D58"/>
    <w:rsid w:val="003A7453"/>
    <w:rsid w:val="003B2369"/>
    <w:rsid w:val="003B526D"/>
    <w:rsid w:val="003D3C2D"/>
    <w:rsid w:val="003E78D7"/>
    <w:rsid w:val="003F0489"/>
    <w:rsid w:val="003F2A4C"/>
    <w:rsid w:val="003F3F76"/>
    <w:rsid w:val="003F41EE"/>
    <w:rsid w:val="003F51FC"/>
    <w:rsid w:val="003F6C4F"/>
    <w:rsid w:val="00401B03"/>
    <w:rsid w:val="004133C9"/>
    <w:rsid w:val="004173D5"/>
    <w:rsid w:val="00417998"/>
    <w:rsid w:val="00422508"/>
    <w:rsid w:val="00424CD7"/>
    <w:rsid w:val="0043248E"/>
    <w:rsid w:val="0043470C"/>
    <w:rsid w:val="00434E9D"/>
    <w:rsid w:val="004421A5"/>
    <w:rsid w:val="004432D7"/>
    <w:rsid w:val="0044579C"/>
    <w:rsid w:val="00445DB6"/>
    <w:rsid w:val="004468CE"/>
    <w:rsid w:val="004508C3"/>
    <w:rsid w:val="00454C28"/>
    <w:rsid w:val="00465647"/>
    <w:rsid w:val="00467421"/>
    <w:rsid w:val="004825D6"/>
    <w:rsid w:val="00484814"/>
    <w:rsid w:val="004911BC"/>
    <w:rsid w:val="004975AB"/>
    <w:rsid w:val="00497BF2"/>
    <w:rsid w:val="004A129C"/>
    <w:rsid w:val="004A5161"/>
    <w:rsid w:val="004A565D"/>
    <w:rsid w:val="004A7450"/>
    <w:rsid w:val="004B16AC"/>
    <w:rsid w:val="004B6809"/>
    <w:rsid w:val="004B6ECB"/>
    <w:rsid w:val="004D6D44"/>
    <w:rsid w:val="004D7C56"/>
    <w:rsid w:val="004E0DEE"/>
    <w:rsid w:val="004E250C"/>
    <w:rsid w:val="004E4B48"/>
    <w:rsid w:val="004E6E28"/>
    <w:rsid w:val="004E725E"/>
    <w:rsid w:val="004F2EB8"/>
    <w:rsid w:val="004F455C"/>
    <w:rsid w:val="004F61BE"/>
    <w:rsid w:val="004F7B9C"/>
    <w:rsid w:val="00500303"/>
    <w:rsid w:val="00501B25"/>
    <w:rsid w:val="005047C2"/>
    <w:rsid w:val="005161B2"/>
    <w:rsid w:val="00520561"/>
    <w:rsid w:val="00520B42"/>
    <w:rsid w:val="00522354"/>
    <w:rsid w:val="0052247A"/>
    <w:rsid w:val="0052477B"/>
    <w:rsid w:val="00525F03"/>
    <w:rsid w:val="0053158F"/>
    <w:rsid w:val="00534467"/>
    <w:rsid w:val="00534C9E"/>
    <w:rsid w:val="005366F0"/>
    <w:rsid w:val="00536F84"/>
    <w:rsid w:val="00541599"/>
    <w:rsid w:val="00545239"/>
    <w:rsid w:val="005453A2"/>
    <w:rsid w:val="00546C32"/>
    <w:rsid w:val="00550A1F"/>
    <w:rsid w:val="00552FE9"/>
    <w:rsid w:val="0055341B"/>
    <w:rsid w:val="00555400"/>
    <w:rsid w:val="00561F52"/>
    <w:rsid w:val="00562306"/>
    <w:rsid w:val="00562308"/>
    <w:rsid w:val="0056630B"/>
    <w:rsid w:val="005708CA"/>
    <w:rsid w:val="005715E5"/>
    <w:rsid w:val="00571803"/>
    <w:rsid w:val="005805C1"/>
    <w:rsid w:val="0058219B"/>
    <w:rsid w:val="00587A1C"/>
    <w:rsid w:val="005913A6"/>
    <w:rsid w:val="00592526"/>
    <w:rsid w:val="005A03D2"/>
    <w:rsid w:val="005A4A93"/>
    <w:rsid w:val="005A620D"/>
    <w:rsid w:val="005B40E5"/>
    <w:rsid w:val="005B5E19"/>
    <w:rsid w:val="005D3105"/>
    <w:rsid w:val="005D6D91"/>
    <w:rsid w:val="005E3E18"/>
    <w:rsid w:val="005E4040"/>
    <w:rsid w:val="005E5B4E"/>
    <w:rsid w:val="005E72AC"/>
    <w:rsid w:val="00600FC3"/>
    <w:rsid w:val="006011E6"/>
    <w:rsid w:val="0060133C"/>
    <w:rsid w:val="00604430"/>
    <w:rsid w:val="006045D2"/>
    <w:rsid w:val="00604D23"/>
    <w:rsid w:val="00613E82"/>
    <w:rsid w:val="0062326B"/>
    <w:rsid w:val="0062409D"/>
    <w:rsid w:val="006320D0"/>
    <w:rsid w:val="00634FEB"/>
    <w:rsid w:val="00641E6B"/>
    <w:rsid w:val="00646A22"/>
    <w:rsid w:val="006526F7"/>
    <w:rsid w:val="00652827"/>
    <w:rsid w:val="00667977"/>
    <w:rsid w:val="00675030"/>
    <w:rsid w:val="00675F9C"/>
    <w:rsid w:val="00677AB2"/>
    <w:rsid w:val="00681264"/>
    <w:rsid w:val="00685748"/>
    <w:rsid w:val="00687652"/>
    <w:rsid w:val="0069154C"/>
    <w:rsid w:val="00691568"/>
    <w:rsid w:val="00694A54"/>
    <w:rsid w:val="006A25B6"/>
    <w:rsid w:val="006A5F46"/>
    <w:rsid w:val="006A653B"/>
    <w:rsid w:val="006A656E"/>
    <w:rsid w:val="006B149E"/>
    <w:rsid w:val="006B24A0"/>
    <w:rsid w:val="006B5616"/>
    <w:rsid w:val="006B736B"/>
    <w:rsid w:val="006B7479"/>
    <w:rsid w:val="006C18E2"/>
    <w:rsid w:val="006C1A41"/>
    <w:rsid w:val="006C3F39"/>
    <w:rsid w:val="006D316D"/>
    <w:rsid w:val="006D7D3B"/>
    <w:rsid w:val="006E0A9C"/>
    <w:rsid w:val="006E2ABA"/>
    <w:rsid w:val="006E41E7"/>
    <w:rsid w:val="006E708D"/>
    <w:rsid w:val="0070151F"/>
    <w:rsid w:val="00712F9D"/>
    <w:rsid w:val="00727633"/>
    <w:rsid w:val="0073131E"/>
    <w:rsid w:val="00737172"/>
    <w:rsid w:val="0074035C"/>
    <w:rsid w:val="00747C40"/>
    <w:rsid w:val="0075238F"/>
    <w:rsid w:val="00754DE7"/>
    <w:rsid w:val="007550E7"/>
    <w:rsid w:val="007568EA"/>
    <w:rsid w:val="007579C3"/>
    <w:rsid w:val="00761E4C"/>
    <w:rsid w:val="0076559E"/>
    <w:rsid w:val="00772C8A"/>
    <w:rsid w:val="007764B4"/>
    <w:rsid w:val="00783E20"/>
    <w:rsid w:val="00787389"/>
    <w:rsid w:val="00790261"/>
    <w:rsid w:val="007913C9"/>
    <w:rsid w:val="007965ED"/>
    <w:rsid w:val="007A5FFD"/>
    <w:rsid w:val="007C2FAB"/>
    <w:rsid w:val="007C32EF"/>
    <w:rsid w:val="007C34EE"/>
    <w:rsid w:val="007C6C40"/>
    <w:rsid w:val="007E70A2"/>
    <w:rsid w:val="007F08B7"/>
    <w:rsid w:val="0080233D"/>
    <w:rsid w:val="008056BC"/>
    <w:rsid w:val="0080604E"/>
    <w:rsid w:val="00807EF9"/>
    <w:rsid w:val="008113A8"/>
    <w:rsid w:val="0081171A"/>
    <w:rsid w:val="0081235B"/>
    <w:rsid w:val="008155BE"/>
    <w:rsid w:val="0081567E"/>
    <w:rsid w:val="00817B0D"/>
    <w:rsid w:val="00825A04"/>
    <w:rsid w:val="00826E57"/>
    <w:rsid w:val="0082748D"/>
    <w:rsid w:val="00836728"/>
    <w:rsid w:val="00841ABD"/>
    <w:rsid w:val="008467F2"/>
    <w:rsid w:val="00846C59"/>
    <w:rsid w:val="00850667"/>
    <w:rsid w:val="00856FC5"/>
    <w:rsid w:val="008579DB"/>
    <w:rsid w:val="00860D31"/>
    <w:rsid w:val="008612B4"/>
    <w:rsid w:val="008621F9"/>
    <w:rsid w:val="00862B7C"/>
    <w:rsid w:val="00863091"/>
    <w:rsid w:val="00873423"/>
    <w:rsid w:val="00874594"/>
    <w:rsid w:val="008803FD"/>
    <w:rsid w:val="00881B2A"/>
    <w:rsid w:val="00883195"/>
    <w:rsid w:val="008925DE"/>
    <w:rsid w:val="008974B4"/>
    <w:rsid w:val="008A0984"/>
    <w:rsid w:val="008A1126"/>
    <w:rsid w:val="008A318D"/>
    <w:rsid w:val="008A5A69"/>
    <w:rsid w:val="008A74A6"/>
    <w:rsid w:val="008B3C6F"/>
    <w:rsid w:val="008B6674"/>
    <w:rsid w:val="008C397A"/>
    <w:rsid w:val="008C5EE2"/>
    <w:rsid w:val="008C78F9"/>
    <w:rsid w:val="008D7735"/>
    <w:rsid w:val="008E0EFF"/>
    <w:rsid w:val="008F54DE"/>
    <w:rsid w:val="009021DB"/>
    <w:rsid w:val="00906BED"/>
    <w:rsid w:val="00913585"/>
    <w:rsid w:val="00914377"/>
    <w:rsid w:val="009147EC"/>
    <w:rsid w:val="00925C28"/>
    <w:rsid w:val="00930E28"/>
    <w:rsid w:val="009425E9"/>
    <w:rsid w:val="009462F3"/>
    <w:rsid w:val="009510D6"/>
    <w:rsid w:val="0095403F"/>
    <w:rsid w:val="00954CB2"/>
    <w:rsid w:val="0095793E"/>
    <w:rsid w:val="00960715"/>
    <w:rsid w:val="00962C49"/>
    <w:rsid w:val="00965558"/>
    <w:rsid w:val="00967C80"/>
    <w:rsid w:val="0097113F"/>
    <w:rsid w:val="0097319C"/>
    <w:rsid w:val="00977B12"/>
    <w:rsid w:val="00977C7D"/>
    <w:rsid w:val="00983ED3"/>
    <w:rsid w:val="00995167"/>
    <w:rsid w:val="00995993"/>
    <w:rsid w:val="009A0839"/>
    <w:rsid w:val="009A1269"/>
    <w:rsid w:val="009A3376"/>
    <w:rsid w:val="009B0E7A"/>
    <w:rsid w:val="009C0EA1"/>
    <w:rsid w:val="009C2787"/>
    <w:rsid w:val="009C59C0"/>
    <w:rsid w:val="009D0BAB"/>
    <w:rsid w:val="009D2C6A"/>
    <w:rsid w:val="009D3180"/>
    <w:rsid w:val="009D36CB"/>
    <w:rsid w:val="009D4AE0"/>
    <w:rsid w:val="009D4FF8"/>
    <w:rsid w:val="009D5D1E"/>
    <w:rsid w:val="009D76B1"/>
    <w:rsid w:val="009E13B1"/>
    <w:rsid w:val="009F2C95"/>
    <w:rsid w:val="00A03230"/>
    <w:rsid w:val="00A04F85"/>
    <w:rsid w:val="00A052E8"/>
    <w:rsid w:val="00A14B71"/>
    <w:rsid w:val="00A218E4"/>
    <w:rsid w:val="00A25971"/>
    <w:rsid w:val="00A25DF5"/>
    <w:rsid w:val="00A2616B"/>
    <w:rsid w:val="00A34991"/>
    <w:rsid w:val="00A34AB6"/>
    <w:rsid w:val="00A37947"/>
    <w:rsid w:val="00A47911"/>
    <w:rsid w:val="00A53F8B"/>
    <w:rsid w:val="00A614ED"/>
    <w:rsid w:val="00A6219C"/>
    <w:rsid w:val="00A63F66"/>
    <w:rsid w:val="00A652C7"/>
    <w:rsid w:val="00A660A4"/>
    <w:rsid w:val="00A666ED"/>
    <w:rsid w:val="00A70B37"/>
    <w:rsid w:val="00A73266"/>
    <w:rsid w:val="00A756FE"/>
    <w:rsid w:val="00A81826"/>
    <w:rsid w:val="00A851FF"/>
    <w:rsid w:val="00A865EC"/>
    <w:rsid w:val="00AA16B6"/>
    <w:rsid w:val="00AA22F8"/>
    <w:rsid w:val="00AA2BB4"/>
    <w:rsid w:val="00AA7867"/>
    <w:rsid w:val="00AB3114"/>
    <w:rsid w:val="00AC3A11"/>
    <w:rsid w:val="00AD6BED"/>
    <w:rsid w:val="00AE5E02"/>
    <w:rsid w:val="00AF4345"/>
    <w:rsid w:val="00AF5BB9"/>
    <w:rsid w:val="00B0528B"/>
    <w:rsid w:val="00B05CF2"/>
    <w:rsid w:val="00B14DC7"/>
    <w:rsid w:val="00B253C7"/>
    <w:rsid w:val="00B324AD"/>
    <w:rsid w:val="00B34719"/>
    <w:rsid w:val="00B35A9B"/>
    <w:rsid w:val="00B37C56"/>
    <w:rsid w:val="00B4390A"/>
    <w:rsid w:val="00B46A2E"/>
    <w:rsid w:val="00B51196"/>
    <w:rsid w:val="00B51C41"/>
    <w:rsid w:val="00B56429"/>
    <w:rsid w:val="00B60CB1"/>
    <w:rsid w:val="00B65096"/>
    <w:rsid w:val="00B709AF"/>
    <w:rsid w:val="00B744B6"/>
    <w:rsid w:val="00B81C24"/>
    <w:rsid w:val="00B9250A"/>
    <w:rsid w:val="00BA0A8C"/>
    <w:rsid w:val="00BA128F"/>
    <w:rsid w:val="00BB2CF9"/>
    <w:rsid w:val="00BB597B"/>
    <w:rsid w:val="00BC06FD"/>
    <w:rsid w:val="00BC2523"/>
    <w:rsid w:val="00BC35FE"/>
    <w:rsid w:val="00BC5C4B"/>
    <w:rsid w:val="00BC61F6"/>
    <w:rsid w:val="00BD7244"/>
    <w:rsid w:val="00BE18F6"/>
    <w:rsid w:val="00BE79C0"/>
    <w:rsid w:val="00BF5697"/>
    <w:rsid w:val="00C050CA"/>
    <w:rsid w:val="00C05548"/>
    <w:rsid w:val="00C06BBC"/>
    <w:rsid w:val="00C079C3"/>
    <w:rsid w:val="00C07BFC"/>
    <w:rsid w:val="00C140E5"/>
    <w:rsid w:val="00C253B6"/>
    <w:rsid w:val="00C34E6D"/>
    <w:rsid w:val="00C35AB3"/>
    <w:rsid w:val="00C36AF1"/>
    <w:rsid w:val="00C40E45"/>
    <w:rsid w:val="00C41DE0"/>
    <w:rsid w:val="00C41FCC"/>
    <w:rsid w:val="00C52AE8"/>
    <w:rsid w:val="00C618F7"/>
    <w:rsid w:val="00C670DD"/>
    <w:rsid w:val="00C71BB0"/>
    <w:rsid w:val="00C80DDF"/>
    <w:rsid w:val="00C83BBA"/>
    <w:rsid w:val="00C84A8C"/>
    <w:rsid w:val="00C85F55"/>
    <w:rsid w:val="00C97349"/>
    <w:rsid w:val="00CA2494"/>
    <w:rsid w:val="00CA57F9"/>
    <w:rsid w:val="00CC1B84"/>
    <w:rsid w:val="00CC7677"/>
    <w:rsid w:val="00CD20F4"/>
    <w:rsid w:val="00CD49C3"/>
    <w:rsid w:val="00CE2C70"/>
    <w:rsid w:val="00CE4D33"/>
    <w:rsid w:val="00CF27B9"/>
    <w:rsid w:val="00CF75EA"/>
    <w:rsid w:val="00D064D4"/>
    <w:rsid w:val="00D1436C"/>
    <w:rsid w:val="00D20FAF"/>
    <w:rsid w:val="00D233EF"/>
    <w:rsid w:val="00D30BDD"/>
    <w:rsid w:val="00D32723"/>
    <w:rsid w:val="00D340F3"/>
    <w:rsid w:val="00D3593B"/>
    <w:rsid w:val="00D374F1"/>
    <w:rsid w:val="00D40601"/>
    <w:rsid w:val="00D44854"/>
    <w:rsid w:val="00D47317"/>
    <w:rsid w:val="00D5204E"/>
    <w:rsid w:val="00D55DFC"/>
    <w:rsid w:val="00D56216"/>
    <w:rsid w:val="00D64AD2"/>
    <w:rsid w:val="00D67F27"/>
    <w:rsid w:val="00D71676"/>
    <w:rsid w:val="00D805E1"/>
    <w:rsid w:val="00D81BCB"/>
    <w:rsid w:val="00D8338F"/>
    <w:rsid w:val="00D9086D"/>
    <w:rsid w:val="00D921D5"/>
    <w:rsid w:val="00D94F91"/>
    <w:rsid w:val="00D97C92"/>
    <w:rsid w:val="00DA0469"/>
    <w:rsid w:val="00DA27C9"/>
    <w:rsid w:val="00DA2F15"/>
    <w:rsid w:val="00DA3724"/>
    <w:rsid w:val="00DA3C5E"/>
    <w:rsid w:val="00DA4E5D"/>
    <w:rsid w:val="00DA671C"/>
    <w:rsid w:val="00DB053D"/>
    <w:rsid w:val="00DB609E"/>
    <w:rsid w:val="00DC08AA"/>
    <w:rsid w:val="00DC1AF0"/>
    <w:rsid w:val="00DD0320"/>
    <w:rsid w:val="00DD0A9A"/>
    <w:rsid w:val="00DD418C"/>
    <w:rsid w:val="00DD5C80"/>
    <w:rsid w:val="00DD640C"/>
    <w:rsid w:val="00DD6AB8"/>
    <w:rsid w:val="00DE0438"/>
    <w:rsid w:val="00DE5491"/>
    <w:rsid w:val="00DE72F7"/>
    <w:rsid w:val="00E1142D"/>
    <w:rsid w:val="00E13AA3"/>
    <w:rsid w:val="00E272A9"/>
    <w:rsid w:val="00E300DB"/>
    <w:rsid w:val="00E44A7E"/>
    <w:rsid w:val="00E46B59"/>
    <w:rsid w:val="00E568E7"/>
    <w:rsid w:val="00E638EB"/>
    <w:rsid w:val="00E6441A"/>
    <w:rsid w:val="00E65409"/>
    <w:rsid w:val="00E679A9"/>
    <w:rsid w:val="00E8070A"/>
    <w:rsid w:val="00E81B26"/>
    <w:rsid w:val="00E8542B"/>
    <w:rsid w:val="00E87B3F"/>
    <w:rsid w:val="00E92647"/>
    <w:rsid w:val="00E957CD"/>
    <w:rsid w:val="00E9710B"/>
    <w:rsid w:val="00EA17E2"/>
    <w:rsid w:val="00EA4CCD"/>
    <w:rsid w:val="00EB24A0"/>
    <w:rsid w:val="00EC5DCC"/>
    <w:rsid w:val="00ED000B"/>
    <w:rsid w:val="00ED0342"/>
    <w:rsid w:val="00ED33C7"/>
    <w:rsid w:val="00ED401C"/>
    <w:rsid w:val="00EE23E0"/>
    <w:rsid w:val="00EE7D8F"/>
    <w:rsid w:val="00EE7FAA"/>
    <w:rsid w:val="00EF4439"/>
    <w:rsid w:val="00EF53C4"/>
    <w:rsid w:val="00F0112C"/>
    <w:rsid w:val="00F0265E"/>
    <w:rsid w:val="00F10712"/>
    <w:rsid w:val="00F14C9A"/>
    <w:rsid w:val="00F1765C"/>
    <w:rsid w:val="00F22FF1"/>
    <w:rsid w:val="00F2469F"/>
    <w:rsid w:val="00F25BFF"/>
    <w:rsid w:val="00F27EF9"/>
    <w:rsid w:val="00F30D33"/>
    <w:rsid w:val="00F35363"/>
    <w:rsid w:val="00F35D4B"/>
    <w:rsid w:val="00F377BF"/>
    <w:rsid w:val="00F41F23"/>
    <w:rsid w:val="00F56178"/>
    <w:rsid w:val="00F6034C"/>
    <w:rsid w:val="00F643CB"/>
    <w:rsid w:val="00F658D6"/>
    <w:rsid w:val="00F658F9"/>
    <w:rsid w:val="00F70020"/>
    <w:rsid w:val="00F71D47"/>
    <w:rsid w:val="00F72887"/>
    <w:rsid w:val="00F7490F"/>
    <w:rsid w:val="00F74E53"/>
    <w:rsid w:val="00F7542C"/>
    <w:rsid w:val="00F76A07"/>
    <w:rsid w:val="00F8086F"/>
    <w:rsid w:val="00F9061F"/>
    <w:rsid w:val="00F93A66"/>
    <w:rsid w:val="00F970AC"/>
    <w:rsid w:val="00FB0B74"/>
    <w:rsid w:val="00FC0D23"/>
    <w:rsid w:val="00FC6811"/>
    <w:rsid w:val="00FC68F7"/>
    <w:rsid w:val="00FE49ED"/>
    <w:rsid w:val="00FE5C74"/>
    <w:rsid w:val="00FE7E35"/>
    <w:rsid w:val="00FF34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03CE"/>
  <w15:chartTrackingRefBased/>
  <w15:docId w15:val="{CB4E7C44-EA7B-4A22-879B-965C2942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next w:val="Normal"/>
    <w:link w:val="Naslov3Char"/>
    <w:uiPriority w:val="9"/>
    <w:unhideWhenUsed/>
    <w:qFormat/>
    <w:rsid w:val="002E0A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15E5"/>
    <w:pPr>
      <w:ind w:left="720"/>
      <w:contextualSpacing/>
    </w:pPr>
  </w:style>
  <w:style w:type="paragraph" w:styleId="Bezproreda">
    <w:name w:val="No Spacing"/>
    <w:uiPriority w:val="1"/>
    <w:qFormat/>
    <w:rsid w:val="0080604E"/>
    <w:pPr>
      <w:spacing w:after="0" w:line="240" w:lineRule="auto"/>
    </w:pPr>
  </w:style>
  <w:style w:type="table" w:styleId="Reetkatablice">
    <w:name w:val="Table Grid"/>
    <w:basedOn w:val="Obinatablica"/>
    <w:uiPriority w:val="59"/>
    <w:rsid w:val="00806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3">
    <w:name w:val="Body Text 3"/>
    <w:basedOn w:val="Normal"/>
    <w:link w:val="Tijeloteksta3Char"/>
    <w:semiHidden/>
    <w:rsid w:val="00913585"/>
    <w:pPr>
      <w:spacing w:after="0" w:line="240" w:lineRule="auto"/>
    </w:pPr>
    <w:rPr>
      <w:rFonts w:ascii="Times New Roman" w:eastAsia="Times New Roman" w:hAnsi="Times New Roman" w:cs="Times New Roman"/>
      <w:sz w:val="26"/>
      <w:szCs w:val="20"/>
      <w:lang w:val="en-US"/>
    </w:rPr>
  </w:style>
  <w:style w:type="character" w:customStyle="1" w:styleId="Tijeloteksta3Char">
    <w:name w:val="Tijelo teksta 3 Char"/>
    <w:basedOn w:val="Zadanifontodlomka"/>
    <w:link w:val="Tijeloteksta3"/>
    <w:semiHidden/>
    <w:rsid w:val="00913585"/>
    <w:rPr>
      <w:rFonts w:ascii="Times New Roman" w:eastAsia="Times New Roman" w:hAnsi="Times New Roman" w:cs="Times New Roman"/>
      <w:sz w:val="26"/>
      <w:szCs w:val="20"/>
      <w:lang w:val="en-US"/>
    </w:rPr>
  </w:style>
  <w:style w:type="paragraph" w:styleId="Tekstbalonia">
    <w:name w:val="Balloon Text"/>
    <w:basedOn w:val="Normal"/>
    <w:link w:val="TekstbaloniaChar"/>
    <w:uiPriority w:val="99"/>
    <w:semiHidden/>
    <w:unhideWhenUsed/>
    <w:rsid w:val="001A5A7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A5A76"/>
    <w:rPr>
      <w:rFonts w:ascii="Segoe UI" w:hAnsi="Segoe UI" w:cs="Segoe UI"/>
      <w:sz w:val="18"/>
      <w:szCs w:val="18"/>
    </w:rPr>
  </w:style>
  <w:style w:type="paragraph" w:styleId="Zaglavlje">
    <w:name w:val="header"/>
    <w:basedOn w:val="Normal"/>
    <w:link w:val="ZaglavljeChar"/>
    <w:uiPriority w:val="99"/>
    <w:unhideWhenUsed/>
    <w:rsid w:val="006E41E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E41E7"/>
  </w:style>
  <w:style w:type="paragraph" w:styleId="Podnoje">
    <w:name w:val="footer"/>
    <w:basedOn w:val="Normal"/>
    <w:link w:val="PodnojeChar"/>
    <w:uiPriority w:val="99"/>
    <w:unhideWhenUsed/>
    <w:rsid w:val="006E41E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E41E7"/>
  </w:style>
  <w:style w:type="character" w:customStyle="1" w:styleId="Naslov3Char">
    <w:name w:val="Naslov 3 Char"/>
    <w:basedOn w:val="Zadanifontodlomka"/>
    <w:link w:val="Naslov3"/>
    <w:uiPriority w:val="9"/>
    <w:rsid w:val="002E0AF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4176">
      <w:bodyDiv w:val="1"/>
      <w:marLeft w:val="0"/>
      <w:marRight w:val="0"/>
      <w:marTop w:val="0"/>
      <w:marBottom w:val="0"/>
      <w:divBdr>
        <w:top w:val="none" w:sz="0" w:space="0" w:color="auto"/>
        <w:left w:val="none" w:sz="0" w:space="0" w:color="auto"/>
        <w:bottom w:val="none" w:sz="0" w:space="0" w:color="auto"/>
        <w:right w:val="none" w:sz="0" w:space="0" w:color="auto"/>
      </w:divBdr>
    </w:div>
    <w:div w:id="307367519">
      <w:bodyDiv w:val="1"/>
      <w:marLeft w:val="0"/>
      <w:marRight w:val="0"/>
      <w:marTop w:val="0"/>
      <w:marBottom w:val="0"/>
      <w:divBdr>
        <w:top w:val="none" w:sz="0" w:space="0" w:color="auto"/>
        <w:left w:val="none" w:sz="0" w:space="0" w:color="auto"/>
        <w:bottom w:val="none" w:sz="0" w:space="0" w:color="auto"/>
        <w:right w:val="none" w:sz="0" w:space="0" w:color="auto"/>
      </w:divBdr>
    </w:div>
    <w:div w:id="993409291">
      <w:bodyDiv w:val="1"/>
      <w:marLeft w:val="0"/>
      <w:marRight w:val="0"/>
      <w:marTop w:val="0"/>
      <w:marBottom w:val="0"/>
      <w:divBdr>
        <w:top w:val="none" w:sz="0" w:space="0" w:color="auto"/>
        <w:left w:val="none" w:sz="0" w:space="0" w:color="auto"/>
        <w:bottom w:val="none" w:sz="0" w:space="0" w:color="auto"/>
        <w:right w:val="none" w:sz="0" w:space="0" w:color="auto"/>
      </w:divBdr>
    </w:div>
    <w:div w:id="1005278857">
      <w:bodyDiv w:val="1"/>
      <w:marLeft w:val="0"/>
      <w:marRight w:val="0"/>
      <w:marTop w:val="0"/>
      <w:marBottom w:val="0"/>
      <w:divBdr>
        <w:top w:val="none" w:sz="0" w:space="0" w:color="auto"/>
        <w:left w:val="none" w:sz="0" w:space="0" w:color="auto"/>
        <w:bottom w:val="none" w:sz="0" w:space="0" w:color="auto"/>
        <w:right w:val="none" w:sz="0" w:space="0" w:color="auto"/>
      </w:divBdr>
    </w:div>
    <w:div w:id="1060976635">
      <w:bodyDiv w:val="1"/>
      <w:marLeft w:val="0"/>
      <w:marRight w:val="0"/>
      <w:marTop w:val="0"/>
      <w:marBottom w:val="0"/>
      <w:divBdr>
        <w:top w:val="none" w:sz="0" w:space="0" w:color="auto"/>
        <w:left w:val="none" w:sz="0" w:space="0" w:color="auto"/>
        <w:bottom w:val="none" w:sz="0" w:space="0" w:color="auto"/>
        <w:right w:val="none" w:sz="0" w:space="0" w:color="auto"/>
      </w:divBdr>
    </w:div>
    <w:div w:id="1111051842">
      <w:bodyDiv w:val="1"/>
      <w:marLeft w:val="0"/>
      <w:marRight w:val="0"/>
      <w:marTop w:val="0"/>
      <w:marBottom w:val="0"/>
      <w:divBdr>
        <w:top w:val="none" w:sz="0" w:space="0" w:color="auto"/>
        <w:left w:val="none" w:sz="0" w:space="0" w:color="auto"/>
        <w:bottom w:val="none" w:sz="0" w:space="0" w:color="auto"/>
        <w:right w:val="none" w:sz="0" w:space="0" w:color="auto"/>
      </w:divBdr>
    </w:div>
    <w:div w:id="1119950994">
      <w:bodyDiv w:val="1"/>
      <w:marLeft w:val="0"/>
      <w:marRight w:val="0"/>
      <w:marTop w:val="0"/>
      <w:marBottom w:val="0"/>
      <w:divBdr>
        <w:top w:val="none" w:sz="0" w:space="0" w:color="auto"/>
        <w:left w:val="none" w:sz="0" w:space="0" w:color="auto"/>
        <w:bottom w:val="none" w:sz="0" w:space="0" w:color="auto"/>
        <w:right w:val="none" w:sz="0" w:space="0" w:color="auto"/>
      </w:divBdr>
    </w:div>
    <w:div w:id="1164510563">
      <w:bodyDiv w:val="1"/>
      <w:marLeft w:val="0"/>
      <w:marRight w:val="0"/>
      <w:marTop w:val="0"/>
      <w:marBottom w:val="0"/>
      <w:divBdr>
        <w:top w:val="none" w:sz="0" w:space="0" w:color="auto"/>
        <w:left w:val="none" w:sz="0" w:space="0" w:color="auto"/>
        <w:bottom w:val="none" w:sz="0" w:space="0" w:color="auto"/>
        <w:right w:val="none" w:sz="0" w:space="0" w:color="auto"/>
      </w:divBdr>
    </w:div>
    <w:div w:id="1437941238">
      <w:bodyDiv w:val="1"/>
      <w:marLeft w:val="0"/>
      <w:marRight w:val="0"/>
      <w:marTop w:val="0"/>
      <w:marBottom w:val="0"/>
      <w:divBdr>
        <w:top w:val="none" w:sz="0" w:space="0" w:color="auto"/>
        <w:left w:val="none" w:sz="0" w:space="0" w:color="auto"/>
        <w:bottom w:val="none" w:sz="0" w:space="0" w:color="auto"/>
        <w:right w:val="none" w:sz="0" w:space="0" w:color="auto"/>
      </w:divBdr>
    </w:div>
    <w:div w:id="1797143687">
      <w:bodyDiv w:val="1"/>
      <w:marLeft w:val="0"/>
      <w:marRight w:val="0"/>
      <w:marTop w:val="0"/>
      <w:marBottom w:val="0"/>
      <w:divBdr>
        <w:top w:val="none" w:sz="0" w:space="0" w:color="auto"/>
        <w:left w:val="none" w:sz="0" w:space="0" w:color="auto"/>
        <w:bottom w:val="none" w:sz="0" w:space="0" w:color="auto"/>
        <w:right w:val="none" w:sz="0" w:space="0" w:color="auto"/>
      </w:divBdr>
    </w:div>
    <w:div w:id="1839494664">
      <w:bodyDiv w:val="1"/>
      <w:marLeft w:val="0"/>
      <w:marRight w:val="0"/>
      <w:marTop w:val="0"/>
      <w:marBottom w:val="0"/>
      <w:divBdr>
        <w:top w:val="none" w:sz="0" w:space="0" w:color="auto"/>
        <w:left w:val="none" w:sz="0" w:space="0" w:color="auto"/>
        <w:bottom w:val="none" w:sz="0" w:space="0" w:color="auto"/>
        <w:right w:val="none" w:sz="0" w:space="0" w:color="auto"/>
      </w:divBdr>
    </w:div>
    <w:div w:id="2012829314">
      <w:bodyDiv w:val="1"/>
      <w:marLeft w:val="0"/>
      <w:marRight w:val="0"/>
      <w:marTop w:val="0"/>
      <w:marBottom w:val="0"/>
      <w:divBdr>
        <w:top w:val="none" w:sz="0" w:space="0" w:color="auto"/>
        <w:left w:val="none" w:sz="0" w:space="0" w:color="auto"/>
        <w:bottom w:val="none" w:sz="0" w:space="0" w:color="auto"/>
        <w:right w:val="none" w:sz="0" w:space="0" w:color="auto"/>
      </w:divBdr>
    </w:div>
    <w:div w:id="2036809057">
      <w:bodyDiv w:val="1"/>
      <w:marLeft w:val="0"/>
      <w:marRight w:val="0"/>
      <w:marTop w:val="0"/>
      <w:marBottom w:val="0"/>
      <w:divBdr>
        <w:top w:val="none" w:sz="0" w:space="0" w:color="auto"/>
        <w:left w:val="none" w:sz="0" w:space="0" w:color="auto"/>
        <w:bottom w:val="none" w:sz="0" w:space="0" w:color="auto"/>
        <w:right w:val="none" w:sz="0" w:space="0" w:color="auto"/>
      </w:divBdr>
    </w:div>
    <w:div w:id="210622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76C6C-E5FB-4662-8B39-35DF8171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2703</Words>
  <Characters>15409</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Bašelović</dc:creator>
  <cp:keywords/>
  <dc:description/>
  <cp:lastModifiedBy>Mira Vudrag Kulić</cp:lastModifiedBy>
  <cp:revision>6</cp:revision>
  <cp:lastPrinted>2020-12-15T10:33:00Z</cp:lastPrinted>
  <dcterms:created xsi:type="dcterms:W3CDTF">2020-12-06T14:38:00Z</dcterms:created>
  <dcterms:modified xsi:type="dcterms:W3CDTF">2020-12-15T10:34:00Z</dcterms:modified>
</cp:coreProperties>
</file>